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65" w:rsidRPr="001F5069" w:rsidRDefault="00DE694E" w:rsidP="00460D0A">
      <w:pPr>
        <w:widowControl/>
        <w:jc w:val="left"/>
        <w:rPr>
          <w:rFonts w:ascii="Times New Roman" w:eastAsia="宋体" w:hAnsi="Times New Roman" w:cs="Times New Roman"/>
          <w:kern w:val="0"/>
          <w:sz w:val="24"/>
          <w:szCs w:val="24"/>
        </w:rPr>
      </w:pPr>
      <w:r w:rsidRPr="001F5069">
        <w:rPr>
          <w:rFonts w:ascii="Times New Roman" w:eastAsia="宋体" w:hAnsi="Times New Roman" w:cs="Times New Roman"/>
          <w:b/>
          <w:bCs/>
          <w:kern w:val="0"/>
          <w:sz w:val="42"/>
        </w:rPr>
        <w:t>Excerpt of the Outline of Shared Development in Shenzhen</w:t>
      </w:r>
    </w:p>
    <w:p w:rsidR="00DF6493" w:rsidRPr="001F5069" w:rsidRDefault="00DF6493" w:rsidP="00460D0A">
      <w:pPr>
        <w:widowControl/>
        <w:jc w:val="left"/>
        <w:rPr>
          <w:rFonts w:ascii="Times New Roman" w:eastAsia="宋体" w:hAnsi="Times New Roman" w:cs="Times New Roman"/>
          <w:kern w:val="0"/>
          <w:szCs w:val="21"/>
        </w:rPr>
      </w:pPr>
    </w:p>
    <w:p w:rsidR="00460D0A" w:rsidRPr="001F5069" w:rsidRDefault="00460D0A" w:rsidP="00460D0A">
      <w:pPr>
        <w:widowControl/>
        <w:jc w:val="left"/>
        <w:rPr>
          <w:rFonts w:ascii="Times New Roman" w:eastAsia="宋体" w:hAnsi="Times New Roman" w:cs="Times New Roman"/>
          <w:kern w:val="0"/>
          <w:sz w:val="24"/>
          <w:szCs w:val="24"/>
        </w:rPr>
      </w:pPr>
    </w:p>
    <w:p w:rsidR="00460D0A" w:rsidRPr="001F5069" w:rsidRDefault="00DE694E" w:rsidP="00460D0A">
      <w:pPr>
        <w:widowControl/>
        <w:jc w:val="left"/>
        <w:rPr>
          <w:rFonts w:ascii="Times New Roman" w:eastAsia="宋体" w:hAnsi="Times New Roman" w:cs="Times New Roman"/>
          <w:b/>
          <w:kern w:val="0"/>
          <w:sz w:val="28"/>
          <w:szCs w:val="28"/>
        </w:rPr>
      </w:pPr>
      <w:r w:rsidRPr="001F5069">
        <w:rPr>
          <w:rFonts w:ascii="Times New Roman" w:eastAsia="宋体" w:hAnsi="Times New Roman" w:cs="Times New Roman"/>
          <w:b/>
          <w:kern w:val="0"/>
          <w:sz w:val="28"/>
          <w:szCs w:val="28"/>
        </w:rPr>
        <w:t>Foreword</w:t>
      </w:r>
    </w:p>
    <w:p w:rsidR="00460D0A" w:rsidRPr="001F5069" w:rsidRDefault="00460D0A" w:rsidP="00460D0A">
      <w:pPr>
        <w:widowControl/>
        <w:jc w:val="left"/>
        <w:rPr>
          <w:rFonts w:ascii="Times New Roman" w:eastAsia="宋体" w:hAnsi="Times New Roman" w:cs="Times New Roman"/>
          <w:kern w:val="0"/>
          <w:sz w:val="24"/>
          <w:szCs w:val="24"/>
        </w:rPr>
      </w:pPr>
    </w:p>
    <w:p w:rsidR="005A5F5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Shenzhen has outpaced most of Chinese cities to realize the goal of building a moderately well-off society by 2020 set by the central government, with its GDP per capita in 2015 reached to </w:t>
      </w:r>
      <w:r w:rsidRPr="001F5069">
        <w:rPr>
          <w:rFonts w:ascii="Times New Roman" w:hAnsi="Times New Roman" w:cs="Times New Roman"/>
          <w:sz w:val="24"/>
          <w:szCs w:val="24"/>
        </w:rPr>
        <w:t>158,000 RMB (25,400 USD). Then what directions of social and economic development will Shenzhen follow? How will Shenzhen suit itself within the context of the comprehensively deepening reform? These are the critical questions that Shenzhen needs to address at the new starting point.</w:t>
      </w:r>
    </w:p>
    <w:p w:rsidR="005A5F5A" w:rsidRPr="001F5069" w:rsidRDefault="005A5F5A" w:rsidP="00D2295A">
      <w:pPr>
        <w:widowControl/>
        <w:rPr>
          <w:rFonts w:ascii="Times New Roman" w:eastAsia="宋体" w:hAnsi="Times New Roman" w:cs="Times New Roman"/>
          <w:kern w:val="0"/>
          <w:sz w:val="24"/>
          <w:szCs w:val="24"/>
        </w:rPr>
      </w:pPr>
      <w:bookmarkStart w:id="0" w:name="OLE_LINK3"/>
    </w:p>
    <w:p w:rsidR="00056B01"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From Deng Xiaoping</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vision of </w:t>
      </w:r>
      <w:r w:rsidR="00056B0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Common Prosperity</w:t>
      </w:r>
      <w:r w:rsidR="00056B0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to President Xi Jinping</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idea of </w:t>
      </w:r>
      <w:r w:rsidR="00056B0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promoting fair-sharing in a firm and solidly manner”, to the ideal of </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shared development</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set out in the </w:t>
      </w:r>
      <w:r w:rsidR="00536F51" w:rsidRPr="001F5069">
        <w:rPr>
          <w:rFonts w:ascii="Times New Roman" w:eastAsia="宋体" w:hAnsi="Times New Roman" w:cs="Times New Roman"/>
          <w:i/>
          <w:kern w:val="0"/>
          <w:sz w:val="24"/>
          <w:szCs w:val="24"/>
        </w:rPr>
        <w:t>13</w:t>
      </w:r>
      <w:r w:rsidRPr="001F5069">
        <w:rPr>
          <w:rFonts w:ascii="Times New Roman" w:eastAsia="宋体" w:hAnsi="Times New Roman" w:cs="Times New Roman"/>
          <w:i/>
          <w:kern w:val="0"/>
          <w:sz w:val="24"/>
          <w:szCs w:val="24"/>
          <w:vertAlign w:val="superscript"/>
        </w:rPr>
        <w:t>th</w:t>
      </w:r>
      <w:r w:rsidRPr="001F5069">
        <w:rPr>
          <w:rFonts w:ascii="Times New Roman" w:eastAsia="宋体" w:hAnsi="Times New Roman" w:cs="Times New Roman"/>
          <w:i/>
          <w:kern w:val="0"/>
          <w:sz w:val="24"/>
          <w:szCs w:val="24"/>
        </w:rPr>
        <w:t xml:space="preserve"> </w:t>
      </w:r>
      <w:r w:rsidR="00536F51" w:rsidRPr="001F5069">
        <w:rPr>
          <w:rFonts w:ascii="Times New Roman" w:eastAsia="宋体" w:hAnsi="Times New Roman" w:cs="Times New Roman"/>
          <w:i/>
          <w:kern w:val="0"/>
          <w:sz w:val="24"/>
          <w:szCs w:val="24"/>
        </w:rPr>
        <w:t>Five-Year Plan</w:t>
      </w:r>
      <w:r w:rsidRPr="001F5069">
        <w:rPr>
          <w:rFonts w:ascii="Times New Roman" w:eastAsia="宋体" w:hAnsi="Times New Roman" w:cs="Times New Roman"/>
          <w:i/>
          <w:kern w:val="0"/>
          <w:sz w:val="24"/>
          <w:szCs w:val="24"/>
        </w:rPr>
        <w:t xml:space="preserve">, </w:t>
      </w:r>
      <w:r w:rsidRPr="001F5069">
        <w:rPr>
          <w:rFonts w:ascii="Times New Roman" w:eastAsia="宋体" w:hAnsi="Times New Roman" w:cs="Times New Roman"/>
          <w:kern w:val="0"/>
          <w:sz w:val="24"/>
          <w:szCs w:val="24"/>
        </w:rPr>
        <w:t>the government</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s determination to improve people</w:t>
      </w:r>
      <w:r w:rsidR="00536F5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livelihood and welfare is evident.  </w:t>
      </w:r>
    </w:p>
    <w:p w:rsidR="001F78DE" w:rsidRPr="001F5069" w:rsidRDefault="001F78DE" w:rsidP="00D2295A">
      <w:pPr>
        <w:widowControl/>
        <w:rPr>
          <w:rFonts w:ascii="Times New Roman" w:eastAsia="宋体" w:hAnsi="Times New Roman" w:cs="Times New Roman"/>
          <w:kern w:val="0"/>
          <w:sz w:val="24"/>
          <w:szCs w:val="24"/>
        </w:rPr>
      </w:pPr>
    </w:p>
    <w:p w:rsidR="001F78DE"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The Shenzhen Innovation and Development Institute (SZIDI) initiated the project and published the </w:t>
      </w:r>
      <w:r w:rsidR="00E52370" w:rsidRPr="001F5069">
        <w:rPr>
          <w:rFonts w:ascii="Times New Roman" w:eastAsia="宋体" w:hAnsi="Times New Roman" w:cs="Times New Roman"/>
          <w:i/>
          <w:kern w:val="0"/>
          <w:sz w:val="24"/>
          <w:szCs w:val="24"/>
        </w:rPr>
        <w:t xml:space="preserve">Outline for Shared </w:t>
      </w:r>
      <w:r w:rsidRPr="001F5069">
        <w:rPr>
          <w:rFonts w:ascii="Times New Roman" w:eastAsia="宋体" w:hAnsi="Times New Roman" w:cs="Times New Roman"/>
          <w:i/>
          <w:kern w:val="0"/>
          <w:sz w:val="24"/>
          <w:szCs w:val="24"/>
        </w:rPr>
        <w:t xml:space="preserve">Development in </w:t>
      </w:r>
      <w:r w:rsidR="00E52370" w:rsidRPr="001F5069">
        <w:rPr>
          <w:rFonts w:ascii="Times New Roman" w:eastAsia="宋体" w:hAnsi="Times New Roman" w:cs="Times New Roman"/>
          <w:i/>
          <w:kern w:val="0"/>
          <w:sz w:val="24"/>
          <w:szCs w:val="24"/>
        </w:rPr>
        <w:t>Shenzhen</w:t>
      </w:r>
      <w:r w:rsidRPr="001F5069">
        <w:rPr>
          <w:rFonts w:ascii="Times New Roman" w:eastAsia="宋体" w:hAnsi="Times New Roman" w:cs="Times New Roman"/>
          <w:i/>
          <w:kern w:val="0"/>
          <w:sz w:val="24"/>
          <w:szCs w:val="24"/>
        </w:rPr>
        <w:t xml:space="preserve"> </w:t>
      </w:r>
      <w:r w:rsidRPr="001F5069">
        <w:rPr>
          <w:rFonts w:ascii="Times New Roman" w:eastAsia="宋体" w:hAnsi="Times New Roman" w:cs="Times New Roman"/>
          <w:kern w:val="0"/>
          <w:sz w:val="24"/>
          <w:szCs w:val="24"/>
        </w:rPr>
        <w:t>in response to Shenzhen</w:t>
      </w:r>
      <w:r w:rsidR="00904E0F"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s reality and the government</w:t>
      </w:r>
      <w:r w:rsidR="000B1B7B"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determination. </w:t>
      </w:r>
      <w:r w:rsidR="000B1B7B" w:rsidRPr="001F5069">
        <w:rPr>
          <w:rFonts w:ascii="Times New Roman" w:eastAsia="宋体" w:hAnsi="Times New Roman" w:cs="Times New Roman"/>
          <w:kern w:val="0"/>
          <w:sz w:val="24"/>
          <w:szCs w:val="24"/>
        </w:rPr>
        <w:t xml:space="preserve">The Outline </w:t>
      </w:r>
      <w:r w:rsidRPr="001F5069">
        <w:rPr>
          <w:rFonts w:ascii="Times New Roman" w:eastAsia="宋体" w:hAnsi="Times New Roman" w:cs="Times New Roman"/>
          <w:kern w:val="0"/>
          <w:sz w:val="24"/>
          <w:szCs w:val="24"/>
        </w:rPr>
        <w:t>proposes the goal to</w:t>
      </w:r>
      <w:r w:rsidR="000B1B7B"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 xml:space="preserve">shift </w:t>
      </w:r>
      <w:r w:rsidR="00C2012D" w:rsidRPr="001F5069">
        <w:rPr>
          <w:rFonts w:ascii="Times New Roman" w:eastAsia="宋体" w:hAnsi="Times New Roman" w:cs="Times New Roman"/>
          <w:kern w:val="0"/>
          <w:sz w:val="24"/>
          <w:szCs w:val="24"/>
        </w:rPr>
        <w:t>the</w:t>
      </w:r>
      <w:r w:rsidRPr="001F5069">
        <w:rPr>
          <w:rFonts w:ascii="Times New Roman" w:eastAsia="宋体" w:hAnsi="Times New Roman" w:cs="Times New Roman"/>
          <w:kern w:val="0"/>
          <w:sz w:val="24"/>
          <w:szCs w:val="24"/>
        </w:rPr>
        <w:t xml:space="preserve"> city</w:t>
      </w:r>
      <w:r w:rsidR="00C2012D"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s priority</w:t>
      </w:r>
      <w:r w:rsidR="000B1B7B" w:rsidRPr="001F5069">
        <w:rPr>
          <w:rFonts w:ascii="Times New Roman" w:eastAsia="宋体" w:hAnsi="Times New Roman" w:cs="Times New Roman"/>
          <w:kern w:val="0"/>
          <w:sz w:val="24"/>
          <w:szCs w:val="24"/>
        </w:rPr>
        <w:t xml:space="preserve"> from </w:t>
      </w:r>
      <w:r w:rsidRPr="001F5069">
        <w:rPr>
          <w:rFonts w:ascii="Times New Roman" w:eastAsia="宋体" w:hAnsi="Times New Roman" w:cs="Times New Roman"/>
          <w:kern w:val="0"/>
          <w:sz w:val="24"/>
          <w:szCs w:val="24"/>
        </w:rPr>
        <w:t xml:space="preserve">rapid and healthy economic growth to common prosperity with which every resident can enjoy the benefits of development. It starts by identifying the </w:t>
      </w:r>
      <w:r w:rsidR="00941FB1" w:rsidRPr="001F5069">
        <w:rPr>
          <w:rFonts w:ascii="Times New Roman" w:eastAsia="宋体" w:hAnsi="Times New Roman" w:cs="Times New Roman"/>
          <w:kern w:val="0"/>
          <w:sz w:val="24"/>
          <w:szCs w:val="24"/>
        </w:rPr>
        <w:t>achievements</w:t>
      </w:r>
      <w:r w:rsidRPr="001F5069">
        <w:rPr>
          <w:rFonts w:ascii="Times New Roman" w:eastAsia="宋体" w:hAnsi="Times New Roman" w:cs="Times New Roman"/>
          <w:kern w:val="0"/>
          <w:sz w:val="24"/>
          <w:szCs w:val="24"/>
        </w:rPr>
        <w:t xml:space="preserve"> of the Reform and Opening-up policies as well as problems surfaced along the way in terms of shared development. It goes on illustrating the vision, 20 policy recommendations and 5 </w:t>
      </w:r>
      <w:r w:rsidR="00276FAC" w:rsidRPr="001F5069">
        <w:rPr>
          <w:rFonts w:ascii="Times New Roman" w:eastAsia="宋体" w:hAnsi="Times New Roman" w:cs="Times New Roman"/>
          <w:kern w:val="0"/>
          <w:sz w:val="24"/>
          <w:szCs w:val="24"/>
        </w:rPr>
        <w:t>relevant</w:t>
      </w:r>
      <w:r w:rsidRPr="001F5069">
        <w:rPr>
          <w:rFonts w:ascii="Times New Roman" w:eastAsia="宋体" w:hAnsi="Times New Roman" w:cs="Times New Roman"/>
          <w:kern w:val="0"/>
          <w:sz w:val="24"/>
          <w:szCs w:val="24"/>
        </w:rPr>
        <w:t xml:space="preserve"> measures to enforce. The Outline</w:t>
      </w:r>
      <w:r w:rsidR="000B1B7B" w:rsidRPr="001F5069">
        <w:rPr>
          <w:rFonts w:ascii="Times New Roman" w:eastAsia="宋体" w:hAnsi="Times New Roman" w:cs="Times New Roman"/>
          <w:kern w:val="0"/>
          <w:sz w:val="24"/>
          <w:szCs w:val="24"/>
        </w:rPr>
        <w:t xml:space="preserve"> is</w:t>
      </w:r>
      <w:r w:rsidRPr="001F5069">
        <w:rPr>
          <w:rFonts w:ascii="Times New Roman" w:eastAsia="宋体" w:hAnsi="Times New Roman" w:cs="Times New Roman"/>
          <w:kern w:val="0"/>
          <w:sz w:val="24"/>
          <w:szCs w:val="24"/>
        </w:rPr>
        <w:t xml:space="preserve"> </w:t>
      </w:r>
      <w:r w:rsidR="000B1B7B" w:rsidRPr="001F5069">
        <w:rPr>
          <w:rFonts w:ascii="Times New Roman" w:eastAsia="宋体" w:hAnsi="Times New Roman" w:cs="Times New Roman"/>
          <w:kern w:val="0"/>
          <w:sz w:val="24"/>
          <w:szCs w:val="24"/>
        </w:rPr>
        <w:t xml:space="preserve"> a proposal to</w:t>
      </w:r>
      <w:r w:rsidRPr="001F5069">
        <w:rPr>
          <w:rFonts w:ascii="Times New Roman" w:eastAsia="宋体" w:hAnsi="Times New Roman" w:cs="Times New Roman"/>
          <w:kern w:val="0"/>
          <w:sz w:val="24"/>
          <w:szCs w:val="24"/>
        </w:rPr>
        <w:t xml:space="preserve"> the</w:t>
      </w:r>
      <w:r w:rsidR="000B1B7B" w:rsidRPr="001F5069">
        <w:rPr>
          <w:rFonts w:ascii="Times New Roman" w:eastAsia="宋体" w:hAnsi="Times New Roman" w:cs="Times New Roman"/>
          <w:kern w:val="0"/>
          <w:sz w:val="24"/>
          <w:szCs w:val="24"/>
        </w:rPr>
        <w:t xml:space="preserve"> government </w:t>
      </w:r>
      <w:r w:rsidRPr="001F5069">
        <w:rPr>
          <w:rFonts w:ascii="Times New Roman" w:eastAsia="宋体" w:hAnsi="Times New Roman" w:cs="Times New Roman"/>
          <w:kern w:val="0"/>
          <w:sz w:val="24"/>
          <w:szCs w:val="24"/>
        </w:rPr>
        <w:t xml:space="preserve">elaborating suggestions on reforms for fair-sharing and </w:t>
      </w:r>
      <w:r w:rsidR="000B1B7B" w:rsidRPr="001F5069">
        <w:rPr>
          <w:rFonts w:ascii="Times New Roman" w:eastAsia="宋体" w:hAnsi="Times New Roman" w:cs="Times New Roman"/>
          <w:kern w:val="0"/>
          <w:sz w:val="24"/>
          <w:szCs w:val="24"/>
        </w:rPr>
        <w:t>inclusive development</w:t>
      </w:r>
      <w:r w:rsidRPr="001F5069">
        <w:rPr>
          <w:rFonts w:ascii="Times New Roman" w:eastAsia="宋体" w:hAnsi="Times New Roman" w:cs="Times New Roman"/>
          <w:kern w:val="0"/>
          <w:sz w:val="24"/>
          <w:szCs w:val="24"/>
        </w:rPr>
        <w:t>.</w:t>
      </w:r>
      <w:r w:rsidR="000B1B7B"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It is</w:t>
      </w:r>
      <w:r w:rsidR="000B1B7B" w:rsidRPr="001F5069">
        <w:rPr>
          <w:rFonts w:ascii="Times New Roman" w:eastAsia="宋体" w:hAnsi="Times New Roman" w:cs="Times New Roman"/>
          <w:kern w:val="0"/>
          <w:sz w:val="24"/>
          <w:szCs w:val="24"/>
        </w:rPr>
        <w:t xml:space="preserve"> also a white paper </w:t>
      </w:r>
      <w:r w:rsidRPr="001F5069">
        <w:rPr>
          <w:rFonts w:ascii="Times New Roman" w:eastAsia="宋体" w:hAnsi="Times New Roman" w:cs="Times New Roman"/>
          <w:kern w:val="0"/>
          <w:sz w:val="24"/>
          <w:szCs w:val="24"/>
        </w:rPr>
        <w:t>to</w:t>
      </w:r>
      <w:r w:rsidR="000B1B7B" w:rsidRPr="001F5069">
        <w:rPr>
          <w:rFonts w:ascii="Times New Roman" w:eastAsia="宋体" w:hAnsi="Times New Roman" w:cs="Times New Roman"/>
          <w:kern w:val="0"/>
          <w:sz w:val="24"/>
          <w:szCs w:val="24"/>
        </w:rPr>
        <w:t xml:space="preserve"> express our expectation</w:t>
      </w:r>
      <w:r w:rsidRPr="001F5069">
        <w:rPr>
          <w:rFonts w:ascii="Times New Roman" w:eastAsia="宋体" w:hAnsi="Times New Roman" w:cs="Times New Roman"/>
          <w:kern w:val="0"/>
          <w:sz w:val="24"/>
          <w:szCs w:val="24"/>
        </w:rPr>
        <w:t>s for the city</w:t>
      </w:r>
      <w:r w:rsidR="000B1B7B"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future to the public. </w:t>
      </w:r>
      <w:r w:rsidR="000B1B7B" w:rsidRPr="001F5069">
        <w:rPr>
          <w:rFonts w:ascii="Times New Roman" w:eastAsia="宋体" w:hAnsi="Times New Roman" w:cs="Times New Roman"/>
          <w:kern w:val="0"/>
          <w:sz w:val="24"/>
          <w:szCs w:val="24"/>
        </w:rPr>
        <w:t>.</w:t>
      </w:r>
    </w:p>
    <w:p w:rsidR="00064225" w:rsidRPr="001F5069" w:rsidRDefault="00064225" w:rsidP="00D2295A">
      <w:pPr>
        <w:widowControl/>
        <w:rPr>
          <w:rFonts w:ascii="Times New Roman" w:eastAsia="宋体" w:hAnsi="Times New Roman" w:cs="Times New Roman"/>
          <w:kern w:val="0"/>
          <w:sz w:val="24"/>
          <w:szCs w:val="24"/>
        </w:rPr>
      </w:pPr>
    </w:p>
    <w:bookmarkEnd w:id="0"/>
    <w:p w:rsidR="00460D0A" w:rsidRPr="001F5069" w:rsidRDefault="00460D0A" w:rsidP="00D2295A">
      <w:pPr>
        <w:widowControl/>
        <w:rPr>
          <w:rFonts w:ascii="Times New Roman" w:eastAsia="宋体" w:hAnsi="Times New Roman" w:cs="Times New Roman"/>
          <w:kern w:val="0"/>
          <w:sz w:val="24"/>
          <w:szCs w:val="24"/>
        </w:rPr>
      </w:pPr>
    </w:p>
    <w:p w:rsidR="001F2B56" w:rsidRPr="001F5069" w:rsidRDefault="00DE694E" w:rsidP="00D2295A">
      <w:pPr>
        <w:pStyle w:val="a6"/>
        <w:widowControl/>
        <w:numPr>
          <w:ilvl w:val="0"/>
          <w:numId w:val="17"/>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Achievements in Shenzhen’s Reform and Opening-up and Problems related to Shared Development</w:t>
      </w:r>
    </w:p>
    <w:p w:rsidR="00872105" w:rsidRPr="001F5069" w:rsidRDefault="00872105" w:rsidP="00D2295A">
      <w:pPr>
        <w:pStyle w:val="a6"/>
        <w:widowControl/>
        <w:ind w:left="720" w:firstLineChars="0" w:firstLine="0"/>
        <w:rPr>
          <w:rFonts w:ascii="Times New Roman" w:eastAsia="宋体" w:hAnsi="Times New Roman" w:cs="Times New Roman"/>
          <w:kern w:val="0"/>
          <w:sz w:val="24"/>
          <w:szCs w:val="24"/>
        </w:rPr>
      </w:pPr>
    </w:p>
    <w:p w:rsidR="00836073"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Shenzhen, as instructed by </w:t>
      </w:r>
      <w:r w:rsidR="00527A4B" w:rsidRPr="001F5069">
        <w:rPr>
          <w:rFonts w:ascii="Times New Roman" w:eastAsia="宋体" w:hAnsi="Times New Roman" w:cs="Times New Roman"/>
          <w:kern w:val="0"/>
          <w:sz w:val="24"/>
          <w:szCs w:val="24"/>
        </w:rPr>
        <w:t>Deng Xiaoping’s idea to engag</w:t>
      </w:r>
      <w:r w:rsidRPr="001F5069">
        <w:rPr>
          <w:rFonts w:ascii="Times New Roman" w:eastAsia="宋体" w:hAnsi="Times New Roman" w:cs="Times New Roman"/>
          <w:kern w:val="0"/>
          <w:sz w:val="24"/>
          <w:szCs w:val="24"/>
        </w:rPr>
        <w:t xml:space="preserve">e in reform and opening-up and by the government’s policy to build special zone, has </w:t>
      </w:r>
      <w:r w:rsidR="00527A4B" w:rsidRPr="001F5069">
        <w:rPr>
          <w:rFonts w:ascii="Times New Roman" w:eastAsia="宋体" w:hAnsi="Times New Roman" w:cs="Times New Roman"/>
          <w:kern w:val="0"/>
          <w:sz w:val="24"/>
          <w:szCs w:val="24"/>
        </w:rPr>
        <w:t>conducted a number of reform trials</w:t>
      </w:r>
      <w:r w:rsidRPr="001F5069">
        <w:rPr>
          <w:rFonts w:ascii="Times New Roman" w:eastAsia="宋体" w:hAnsi="Times New Roman" w:cs="Times New Roman"/>
          <w:kern w:val="0"/>
          <w:sz w:val="24"/>
          <w:szCs w:val="24"/>
        </w:rPr>
        <w:t xml:space="preserve"> under the market-oriented mode over the </w:t>
      </w:r>
      <w:r w:rsidR="00632BEF" w:rsidRPr="001F5069">
        <w:rPr>
          <w:rFonts w:ascii="Times New Roman" w:eastAsia="宋体" w:hAnsi="Times New Roman" w:cs="Times New Roman"/>
          <w:kern w:val="0"/>
          <w:sz w:val="24"/>
          <w:szCs w:val="24"/>
        </w:rPr>
        <w:t>past 30 years.</w:t>
      </w:r>
      <w:r w:rsidRPr="001F5069">
        <w:rPr>
          <w:rFonts w:ascii="Times New Roman" w:eastAsia="宋体" w:hAnsi="Times New Roman" w:cs="Times New Roman"/>
          <w:kern w:val="0"/>
          <w:sz w:val="24"/>
          <w:szCs w:val="24"/>
        </w:rPr>
        <w:t xml:space="preserve"> It</w:t>
      </w:r>
      <w:r w:rsidR="002C264A"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has now grown into</w:t>
      </w:r>
      <w:r w:rsidR="00527A4B"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a</w:t>
      </w:r>
      <w:r w:rsidR="00527A4B" w:rsidRPr="001F5069">
        <w:rPr>
          <w:rFonts w:ascii="Times New Roman" w:eastAsia="宋体" w:hAnsi="Times New Roman" w:cs="Times New Roman"/>
          <w:kern w:val="0"/>
          <w:sz w:val="24"/>
          <w:szCs w:val="24"/>
        </w:rPr>
        <w:t xml:space="preserve"> metropolis with a population of nearly 20 million</w:t>
      </w:r>
      <w:r w:rsidRPr="001F5069">
        <w:rPr>
          <w:rFonts w:ascii="Times New Roman" w:eastAsia="宋体" w:hAnsi="Times New Roman" w:cs="Times New Roman"/>
          <w:kern w:val="0"/>
          <w:sz w:val="24"/>
          <w:szCs w:val="24"/>
        </w:rPr>
        <w:t>, and captured wide attention with its impressive economic growth.. The residents of Shenzhen are among the first group of beneficiaries of China</w:t>
      </w:r>
      <w:r w:rsidR="005C7B10"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s</w:t>
      </w:r>
      <w:r w:rsidR="00DE63BB"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Reform and Opening-up policy</w:t>
      </w:r>
      <w:r w:rsidR="00DE63BB" w:rsidRPr="001F5069">
        <w:rPr>
          <w:rFonts w:ascii="Times New Roman" w:eastAsia="宋体" w:hAnsi="Times New Roman" w:cs="Times New Roman"/>
          <w:kern w:val="0"/>
          <w:sz w:val="24"/>
          <w:szCs w:val="24"/>
        </w:rPr>
        <w:t xml:space="preserve">, and </w:t>
      </w:r>
      <w:r w:rsidRPr="001F5069">
        <w:rPr>
          <w:rFonts w:ascii="Times New Roman" w:eastAsia="宋体" w:hAnsi="Times New Roman" w:cs="Times New Roman"/>
          <w:kern w:val="0"/>
          <w:sz w:val="24"/>
          <w:szCs w:val="24"/>
        </w:rPr>
        <w:t xml:space="preserve">constitute a substantial proportion of those who </w:t>
      </w:r>
      <w:r w:rsidR="006972BF"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become rich first</w:t>
      </w:r>
      <w:r w:rsidR="006972BF"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先富起来</w:t>
      </w:r>
      <w:r w:rsidRPr="001F5069">
        <w:rPr>
          <w:rFonts w:ascii="Times New Roman" w:eastAsia="宋体" w:hAnsi="Times New Roman" w:cs="Times New Roman"/>
          <w:kern w:val="0"/>
          <w:sz w:val="24"/>
          <w:szCs w:val="24"/>
        </w:rPr>
        <w:t xml:space="preserve">) </w:t>
      </w:r>
      <w:r w:rsidR="00836073" w:rsidRPr="001F5069">
        <w:rPr>
          <w:rFonts w:ascii="Times New Roman" w:eastAsia="宋体" w:hAnsi="Times New Roman" w:cs="Times New Roman"/>
          <w:kern w:val="0"/>
          <w:sz w:val="24"/>
          <w:szCs w:val="24"/>
        </w:rPr>
        <w:t>in</w:t>
      </w:r>
      <w:r w:rsidRPr="001F5069">
        <w:rPr>
          <w:rFonts w:ascii="Times New Roman" w:eastAsia="宋体" w:hAnsi="Times New Roman" w:cs="Times New Roman"/>
          <w:kern w:val="0"/>
          <w:sz w:val="24"/>
          <w:szCs w:val="24"/>
        </w:rPr>
        <w:t xml:space="preserve"> the country.</w:t>
      </w:r>
      <w:r w:rsidR="002D42D5"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lastRenderedPageBreak/>
        <w:t xml:space="preserve">They are an integral part of the construction and development of this Special Economic Zone.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b/>
          <w:bCs/>
          <w:kern w:val="0"/>
          <w:sz w:val="24"/>
          <w:szCs w:val="24"/>
        </w:rPr>
      </w:pPr>
      <w:r w:rsidRPr="001F5069">
        <w:rPr>
          <w:rFonts w:ascii="Times New Roman" w:eastAsia="宋体" w:hAnsi="Times New Roman" w:cs="Times New Roman"/>
          <w:kern w:val="0"/>
          <w:sz w:val="24"/>
          <w:szCs w:val="24"/>
        </w:rPr>
        <w:t>On one hand, we should be proud of the city</w:t>
      </w:r>
      <w:r w:rsidR="008627FB"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great </w:t>
      </w:r>
      <w:r w:rsidR="003A1747" w:rsidRPr="001F5069">
        <w:rPr>
          <w:rFonts w:ascii="Times New Roman" w:eastAsia="宋体" w:hAnsi="Times New Roman" w:cs="Times New Roman"/>
          <w:kern w:val="0"/>
          <w:sz w:val="24"/>
          <w:szCs w:val="24"/>
        </w:rPr>
        <w:t>achievements</w:t>
      </w:r>
      <w:r w:rsidRPr="001F5069">
        <w:rPr>
          <w:rFonts w:ascii="Times New Roman" w:eastAsia="宋体" w:hAnsi="Times New Roman" w:cs="Times New Roman"/>
          <w:kern w:val="0"/>
          <w:sz w:val="24"/>
          <w:szCs w:val="24"/>
        </w:rPr>
        <w:t xml:space="preserve"> in terms of reform, opening-up, economic growth and urbanization, and feel rewarding when it comes to the improvements in the quality of life of local residents. On the other hand, </w:t>
      </w:r>
      <w:r w:rsidRPr="001F5069">
        <w:rPr>
          <w:rFonts w:ascii="Times New Roman" w:eastAsia="宋体" w:hAnsi="Times New Roman" w:cs="Times New Roman"/>
          <w:b/>
          <w:bCs/>
          <w:kern w:val="0"/>
          <w:sz w:val="24"/>
          <w:szCs w:val="24"/>
        </w:rPr>
        <w:t>we have to admit that the income level and livelihood of local residents, the city</w:t>
      </w:r>
      <w:r w:rsidR="00976DA9" w:rsidRPr="001F5069">
        <w:rPr>
          <w:rFonts w:ascii="Times New Roman" w:eastAsia="宋体" w:hAnsi="Times New Roman" w:cs="Times New Roman"/>
          <w:b/>
          <w:bCs/>
          <w:kern w:val="0"/>
          <w:sz w:val="24"/>
          <w:szCs w:val="24"/>
        </w:rPr>
        <w:t>’</w:t>
      </w:r>
      <w:r w:rsidRPr="001F5069">
        <w:rPr>
          <w:rFonts w:ascii="Times New Roman" w:eastAsia="宋体" w:hAnsi="Times New Roman" w:cs="Times New Roman"/>
          <w:b/>
          <w:bCs/>
          <w:kern w:val="0"/>
          <w:sz w:val="24"/>
          <w:szCs w:val="24"/>
        </w:rPr>
        <w:t>s capacity in social security and public service provision are in fact inconsistent with the city’s economic performances. .The city still has a long way to go to fully realize the vision of “fair-sharing and inclusive development”. Below are the ten major problems that pose challenges to the socioeconomic well-beings of the city:</w:t>
      </w:r>
    </w:p>
    <w:p w:rsidR="00460D0A" w:rsidRPr="001F5069" w:rsidRDefault="00460D0A" w:rsidP="00D2295A">
      <w:pPr>
        <w:widowControl/>
        <w:ind w:firstLine="480"/>
        <w:rPr>
          <w:rFonts w:ascii="Times New Roman" w:eastAsia="宋体" w:hAnsi="Times New Roman" w:cs="Times New Roman"/>
          <w:kern w:val="0"/>
          <w:sz w:val="24"/>
          <w:szCs w:val="24"/>
        </w:rPr>
      </w:pPr>
    </w:p>
    <w:p w:rsidR="009A1393"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Great gap between Shenzhen and cities in developed and high-income countries in terms of income level, quality of life, and social security provision;</w:t>
      </w:r>
    </w:p>
    <w:p w:rsidR="00A53F73" w:rsidRPr="001F5069" w:rsidRDefault="00A53F73" w:rsidP="00D2295A">
      <w:pPr>
        <w:widowControl/>
        <w:rPr>
          <w:rFonts w:ascii="Times New Roman" w:eastAsia="宋体" w:hAnsi="Times New Roman" w:cs="Times New Roman"/>
          <w:kern w:val="0"/>
          <w:sz w:val="24"/>
          <w:szCs w:val="24"/>
        </w:rPr>
      </w:pPr>
    </w:p>
    <w:p w:rsidR="009A1393"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Figure 1 </w:t>
      </w:r>
      <w:r w:rsidR="009A1393" w:rsidRPr="001F5069">
        <w:rPr>
          <w:rFonts w:ascii="Times New Roman" w:eastAsia="宋体" w:hAnsi="Times New Roman" w:cs="Times New Roman"/>
          <w:kern w:val="0"/>
          <w:sz w:val="24"/>
          <w:szCs w:val="24"/>
        </w:rPr>
        <w:t xml:space="preserve">Employee average salary, minimum wage standard and per capita disposable income of Korea, Taiwan and Shenzhen (in RMB) </w:t>
      </w:r>
    </w:p>
    <w:p w:rsidR="00C71A7C" w:rsidRPr="001F5069" w:rsidRDefault="00C71A7C" w:rsidP="00D2295A">
      <w:pPr>
        <w:widowControl/>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093639" cy="3069203"/>
            <wp:effectExtent l="19050" t="0" r="11761"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0D0A" w:rsidRPr="001F5069" w:rsidRDefault="00460D0A" w:rsidP="009A1393">
      <w:pPr>
        <w:widowControl/>
        <w:jc w:val="left"/>
        <w:rPr>
          <w:rFonts w:ascii="Times New Roman" w:eastAsia="宋体" w:hAnsi="Times New Roman" w:cs="Times New Roman"/>
          <w:kern w:val="0"/>
          <w:sz w:val="24"/>
          <w:szCs w:val="24"/>
        </w:rPr>
      </w:pPr>
    </w:p>
    <w:p w:rsidR="00872105" w:rsidRPr="001F5069" w:rsidRDefault="00DE694E">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Growth rate of income level is left behind by that of GDP and government revenues;  </w:t>
      </w:r>
    </w:p>
    <w:p w:rsidR="00872105" w:rsidRPr="001F5069" w:rsidRDefault="00872105">
      <w:pPr>
        <w:pStyle w:val="a6"/>
        <w:widowControl/>
        <w:ind w:left="360" w:firstLineChars="0" w:firstLine="0"/>
        <w:rPr>
          <w:rFonts w:ascii="Times New Roman" w:eastAsia="宋体" w:hAnsi="Times New Roman" w:cs="Times New Roman"/>
          <w:kern w:val="0"/>
          <w:sz w:val="24"/>
          <w:szCs w:val="24"/>
        </w:rPr>
      </w:pPr>
    </w:p>
    <w:p w:rsidR="00460D0A" w:rsidRPr="001F5069" w:rsidRDefault="00DE694E" w:rsidP="00174F91">
      <w:pPr>
        <w:rPr>
          <w:rFonts w:ascii="Times New Roman" w:eastAsia="仿宋_GB2312" w:hAnsi="Times New Roman" w:cs="Times New Roman"/>
          <w:color w:val="000000"/>
          <w:kern w:val="0"/>
          <w:sz w:val="24"/>
          <w:szCs w:val="24"/>
        </w:rPr>
      </w:pPr>
      <w:bookmarkStart w:id="1" w:name="OLE_LINK8"/>
      <w:r w:rsidRPr="001F5069">
        <w:rPr>
          <w:rFonts w:ascii="Times New Roman" w:eastAsia="楷体" w:hAnsi="Times New Roman" w:cs="Times New Roman"/>
          <w:sz w:val="24"/>
          <w:szCs w:val="24"/>
        </w:rPr>
        <w:t>Table</w:t>
      </w:r>
      <w:r w:rsidR="005224DD" w:rsidRPr="001F5069">
        <w:rPr>
          <w:rFonts w:ascii="Times New Roman" w:eastAsia="楷体" w:hAnsi="Times New Roman" w:cs="Times New Roman"/>
          <w:sz w:val="24"/>
          <w:szCs w:val="24"/>
        </w:rPr>
        <w:t xml:space="preserve"> </w:t>
      </w:r>
      <w:bookmarkEnd w:id="1"/>
      <w:r w:rsidRPr="001F5069">
        <w:rPr>
          <w:rFonts w:ascii="Times New Roman" w:eastAsia="楷体" w:hAnsi="Times New Roman" w:cs="Times New Roman"/>
          <w:sz w:val="24"/>
          <w:szCs w:val="24"/>
        </w:rPr>
        <w:t>1</w:t>
      </w:r>
      <w:r w:rsidR="00460D0A" w:rsidRPr="001F5069">
        <w:rPr>
          <w:rFonts w:ascii="Times New Roman" w:eastAsia="楷体" w:hAnsi="Times New Roman" w:cs="Times New Roman"/>
          <w:sz w:val="24"/>
          <w:szCs w:val="24"/>
        </w:rPr>
        <w:t xml:space="preserve"> </w:t>
      </w:r>
      <w:r w:rsidRPr="001F5069">
        <w:rPr>
          <w:rFonts w:ascii="Times New Roman" w:eastAsia="仿宋_GB2312" w:hAnsi="Times New Roman" w:cs="Times New Roman"/>
          <w:color w:val="000000"/>
          <w:kern w:val="0"/>
          <w:sz w:val="24"/>
          <w:szCs w:val="24"/>
        </w:rPr>
        <w:t xml:space="preserve">GDP, fiscal income, per capita annual disposable </w:t>
      </w:r>
      <w:r w:rsidR="005A218A" w:rsidRPr="001F5069">
        <w:rPr>
          <w:rFonts w:ascii="Times New Roman" w:eastAsia="仿宋_GB2312" w:hAnsi="Times New Roman" w:cs="Times New Roman"/>
          <w:color w:val="000000"/>
          <w:kern w:val="0"/>
          <w:sz w:val="24"/>
          <w:szCs w:val="24"/>
        </w:rPr>
        <w:t>income</w:t>
      </w:r>
      <w:r w:rsidRPr="001F5069">
        <w:rPr>
          <w:rFonts w:ascii="Times New Roman" w:eastAsia="仿宋_GB2312" w:hAnsi="Times New Roman" w:cs="Times New Roman"/>
          <w:color w:val="000000"/>
          <w:kern w:val="0"/>
          <w:sz w:val="24"/>
          <w:szCs w:val="24"/>
        </w:rPr>
        <w:t xml:space="preserve"> </w:t>
      </w:r>
      <w:r w:rsidR="005A218A" w:rsidRPr="001F5069">
        <w:rPr>
          <w:rFonts w:ascii="Times New Roman" w:eastAsia="仿宋_GB2312" w:hAnsi="Times New Roman" w:cs="Times New Roman"/>
          <w:color w:val="000000"/>
          <w:kern w:val="0"/>
          <w:sz w:val="24"/>
          <w:szCs w:val="24"/>
        </w:rPr>
        <w:t>of resident</w:t>
      </w:r>
      <w:r w:rsidRPr="001F5069">
        <w:rPr>
          <w:rFonts w:ascii="Times New Roman" w:eastAsia="仿宋_GB2312" w:hAnsi="Times New Roman" w:cs="Times New Roman"/>
          <w:color w:val="000000"/>
          <w:kern w:val="0"/>
          <w:sz w:val="24"/>
          <w:szCs w:val="24"/>
        </w:rPr>
        <w:t xml:space="preserve"> and local average salary in 2005 and 2015</w:t>
      </w:r>
    </w:p>
    <w:tbl>
      <w:tblPr>
        <w:tblW w:w="83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665"/>
        <w:gridCol w:w="1080"/>
        <w:gridCol w:w="1126"/>
        <w:gridCol w:w="1257"/>
        <w:gridCol w:w="1258"/>
      </w:tblGrid>
      <w:tr w:rsidR="00460D0A" w:rsidRPr="001F5069" w:rsidTr="00F414B0">
        <w:trPr>
          <w:trHeight w:val="270"/>
          <w:jc w:val="center"/>
        </w:trPr>
        <w:tc>
          <w:tcPr>
            <w:tcW w:w="3665" w:type="dxa"/>
            <w:vAlign w:val="center"/>
          </w:tcPr>
          <w:p w:rsidR="00460D0A" w:rsidRPr="001F5069" w:rsidRDefault="00460D0A" w:rsidP="005E05E1">
            <w:pPr>
              <w:widowControl/>
              <w:jc w:val="left"/>
              <w:rPr>
                <w:rFonts w:ascii="Times New Roman" w:eastAsia="仿宋_GB2312" w:hAnsi="Times New Roman" w:cs="Times New Roman"/>
                <w:b/>
                <w:color w:val="000000"/>
                <w:kern w:val="0"/>
                <w:sz w:val="24"/>
                <w:szCs w:val="24"/>
              </w:rPr>
            </w:pPr>
          </w:p>
        </w:tc>
        <w:tc>
          <w:tcPr>
            <w:tcW w:w="1080" w:type="dxa"/>
            <w:vAlign w:val="center"/>
          </w:tcPr>
          <w:p w:rsidR="00460D0A" w:rsidRPr="001F5069" w:rsidRDefault="00DE694E" w:rsidP="005E05E1">
            <w:pPr>
              <w:widowControl/>
              <w:jc w:val="center"/>
              <w:rPr>
                <w:rFonts w:ascii="Times New Roman" w:eastAsia="仿宋_GB2312" w:hAnsi="Times New Roman" w:cs="Times New Roman"/>
                <w:b/>
                <w:color w:val="000000"/>
                <w:kern w:val="0"/>
                <w:sz w:val="24"/>
                <w:szCs w:val="24"/>
              </w:rPr>
            </w:pPr>
            <w:r w:rsidRPr="001F5069">
              <w:rPr>
                <w:rFonts w:ascii="Times New Roman" w:eastAsia="仿宋_GB2312" w:hAnsi="Times New Roman" w:cs="Times New Roman"/>
                <w:b/>
                <w:color w:val="000000"/>
                <w:kern w:val="0"/>
                <w:sz w:val="24"/>
                <w:szCs w:val="24"/>
              </w:rPr>
              <w:t>2005</w:t>
            </w:r>
          </w:p>
        </w:tc>
        <w:tc>
          <w:tcPr>
            <w:tcW w:w="1126" w:type="dxa"/>
            <w:vAlign w:val="center"/>
          </w:tcPr>
          <w:p w:rsidR="00460D0A" w:rsidRPr="001F5069" w:rsidRDefault="00DE694E" w:rsidP="005E05E1">
            <w:pPr>
              <w:widowControl/>
              <w:jc w:val="center"/>
              <w:rPr>
                <w:rFonts w:ascii="Times New Roman" w:eastAsia="仿宋_GB2312" w:hAnsi="Times New Roman" w:cs="Times New Roman"/>
                <w:b/>
                <w:color w:val="000000"/>
                <w:kern w:val="0"/>
                <w:sz w:val="24"/>
                <w:szCs w:val="24"/>
              </w:rPr>
            </w:pPr>
            <w:r w:rsidRPr="001F5069">
              <w:rPr>
                <w:rFonts w:ascii="Times New Roman" w:eastAsia="仿宋_GB2312" w:hAnsi="Times New Roman" w:cs="Times New Roman"/>
                <w:b/>
                <w:color w:val="000000"/>
                <w:kern w:val="0"/>
                <w:sz w:val="24"/>
                <w:szCs w:val="24"/>
              </w:rPr>
              <w:t>2015</w:t>
            </w:r>
          </w:p>
        </w:tc>
        <w:tc>
          <w:tcPr>
            <w:tcW w:w="1257" w:type="dxa"/>
            <w:vAlign w:val="center"/>
          </w:tcPr>
          <w:p w:rsidR="00460D0A" w:rsidRPr="001F5069" w:rsidRDefault="00DE694E" w:rsidP="005E05E1">
            <w:pPr>
              <w:widowControl/>
              <w:jc w:val="center"/>
              <w:rPr>
                <w:rFonts w:ascii="Times New Roman" w:eastAsia="仿宋_GB2312" w:hAnsi="Times New Roman" w:cs="Times New Roman"/>
                <w:b/>
                <w:color w:val="000000"/>
                <w:kern w:val="0"/>
                <w:sz w:val="24"/>
                <w:szCs w:val="24"/>
              </w:rPr>
            </w:pPr>
            <w:r w:rsidRPr="001F5069">
              <w:rPr>
                <w:rFonts w:ascii="Times New Roman" w:eastAsia="仿宋_GB2312" w:hAnsi="Times New Roman" w:cs="Times New Roman"/>
                <w:b/>
                <w:color w:val="000000"/>
                <w:kern w:val="0"/>
                <w:sz w:val="24"/>
                <w:szCs w:val="24"/>
              </w:rPr>
              <w:t>G</w:t>
            </w:r>
            <w:r w:rsidR="001F6F33" w:rsidRPr="001F5069">
              <w:rPr>
                <w:rFonts w:ascii="Times New Roman" w:eastAsia="仿宋_GB2312" w:hAnsi="Times New Roman" w:cs="Times New Roman"/>
                <w:b/>
                <w:color w:val="000000"/>
                <w:kern w:val="0"/>
                <w:sz w:val="24"/>
                <w:szCs w:val="24"/>
              </w:rPr>
              <w:t>rowth multiple</w:t>
            </w:r>
          </w:p>
        </w:tc>
        <w:tc>
          <w:tcPr>
            <w:tcW w:w="1258" w:type="dxa"/>
            <w:vAlign w:val="center"/>
          </w:tcPr>
          <w:p w:rsidR="00460D0A" w:rsidRPr="001F5069" w:rsidRDefault="00DE694E" w:rsidP="005E05E1">
            <w:pPr>
              <w:widowControl/>
              <w:jc w:val="center"/>
              <w:rPr>
                <w:rFonts w:ascii="Times New Roman" w:eastAsia="仿宋_GB2312" w:hAnsi="Times New Roman" w:cs="Times New Roman"/>
                <w:b/>
                <w:color w:val="000000"/>
                <w:kern w:val="0"/>
                <w:sz w:val="24"/>
                <w:szCs w:val="24"/>
              </w:rPr>
            </w:pPr>
            <w:r w:rsidRPr="001F5069">
              <w:rPr>
                <w:rFonts w:ascii="Times New Roman" w:eastAsia="仿宋_GB2312" w:hAnsi="Times New Roman" w:cs="Times New Roman"/>
                <w:b/>
                <w:color w:val="000000"/>
                <w:kern w:val="0"/>
                <w:sz w:val="24"/>
                <w:szCs w:val="24"/>
              </w:rPr>
              <w:t>A</w:t>
            </w:r>
            <w:r w:rsidR="001F6F33" w:rsidRPr="001F5069">
              <w:rPr>
                <w:rFonts w:ascii="Times New Roman" w:eastAsia="仿宋_GB2312" w:hAnsi="Times New Roman" w:cs="Times New Roman"/>
                <w:b/>
                <w:color w:val="000000"/>
                <w:kern w:val="0"/>
                <w:sz w:val="24"/>
                <w:szCs w:val="24"/>
              </w:rPr>
              <w:t>verage growth</w:t>
            </w:r>
          </w:p>
        </w:tc>
      </w:tr>
      <w:tr w:rsidR="00460D0A" w:rsidRPr="001F5069" w:rsidTr="00F414B0">
        <w:trPr>
          <w:trHeight w:val="270"/>
          <w:jc w:val="center"/>
        </w:trPr>
        <w:tc>
          <w:tcPr>
            <w:tcW w:w="3665" w:type="dxa"/>
            <w:vAlign w:val="center"/>
          </w:tcPr>
          <w:p w:rsidR="00460D0A" w:rsidRPr="001F5069" w:rsidRDefault="00460D0A" w:rsidP="009A1393">
            <w:pPr>
              <w:widowControl/>
              <w:jc w:val="left"/>
              <w:rPr>
                <w:rFonts w:ascii="Times New Roman" w:eastAsia="仿宋_GB2312" w:hAnsi="Times New Roman" w:cs="Times New Roman"/>
                <w:bCs/>
                <w:color w:val="000000"/>
                <w:kern w:val="0"/>
                <w:sz w:val="24"/>
                <w:szCs w:val="24"/>
              </w:rPr>
            </w:pPr>
            <w:r w:rsidRPr="001F5069">
              <w:rPr>
                <w:rFonts w:ascii="Times New Roman" w:eastAsia="仿宋_GB2312" w:hAnsi="Times New Roman" w:cs="Times New Roman"/>
                <w:bCs/>
                <w:color w:val="000000"/>
                <w:kern w:val="0"/>
                <w:sz w:val="24"/>
                <w:szCs w:val="24"/>
              </w:rPr>
              <w:t>GDP</w:t>
            </w:r>
            <w:r w:rsidR="00DE694E" w:rsidRPr="001F5069">
              <w:rPr>
                <w:rFonts w:ascii="Times New Roman" w:eastAsia="仿宋_GB2312" w:hAnsi="Times New Roman" w:cs="Times New Roman"/>
                <w:bCs/>
                <w:color w:val="000000"/>
                <w:kern w:val="0"/>
                <w:sz w:val="24"/>
                <w:szCs w:val="24"/>
              </w:rPr>
              <w:t xml:space="preserve"> (100 million</w:t>
            </w:r>
            <w:r w:rsidR="001848A3" w:rsidRPr="001F5069">
              <w:rPr>
                <w:rFonts w:ascii="Times New Roman" w:eastAsia="仿宋_GB2312" w:hAnsi="Times New Roman" w:cs="Times New Roman"/>
                <w:bCs/>
                <w:color w:val="000000"/>
                <w:kern w:val="0"/>
                <w:sz w:val="24"/>
                <w:szCs w:val="24"/>
              </w:rPr>
              <w:t>)</w:t>
            </w:r>
          </w:p>
        </w:tc>
        <w:tc>
          <w:tcPr>
            <w:tcW w:w="1080"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4926</w:t>
            </w:r>
          </w:p>
        </w:tc>
        <w:tc>
          <w:tcPr>
            <w:tcW w:w="1126"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17500</w:t>
            </w:r>
          </w:p>
        </w:tc>
        <w:tc>
          <w:tcPr>
            <w:tcW w:w="1257"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3.55</w:t>
            </w:r>
          </w:p>
        </w:tc>
        <w:tc>
          <w:tcPr>
            <w:tcW w:w="1258"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13.52%</w:t>
            </w:r>
          </w:p>
        </w:tc>
      </w:tr>
      <w:tr w:rsidR="00460D0A" w:rsidRPr="001F5069" w:rsidTr="00F414B0">
        <w:trPr>
          <w:trHeight w:val="270"/>
          <w:jc w:val="center"/>
        </w:trPr>
        <w:tc>
          <w:tcPr>
            <w:tcW w:w="3665" w:type="dxa"/>
            <w:vAlign w:val="center"/>
          </w:tcPr>
          <w:p w:rsidR="00460D0A" w:rsidRPr="001F5069" w:rsidRDefault="00DE694E" w:rsidP="009A1393">
            <w:pPr>
              <w:widowControl/>
              <w:jc w:val="left"/>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F</w:t>
            </w:r>
            <w:r w:rsidR="001F6F33" w:rsidRPr="001F5069">
              <w:rPr>
                <w:rFonts w:ascii="Times New Roman" w:eastAsia="仿宋_GB2312" w:hAnsi="Times New Roman" w:cs="Times New Roman"/>
                <w:color w:val="000000"/>
                <w:kern w:val="0"/>
                <w:sz w:val="24"/>
                <w:szCs w:val="24"/>
              </w:rPr>
              <w:t>iscal income</w:t>
            </w:r>
            <w:r w:rsidRPr="001F5069">
              <w:rPr>
                <w:rFonts w:ascii="Times New Roman" w:eastAsia="仿宋_GB2312" w:hAnsi="Times New Roman" w:cs="Times New Roman"/>
                <w:color w:val="000000"/>
                <w:kern w:val="0"/>
                <w:sz w:val="24"/>
                <w:szCs w:val="24"/>
              </w:rPr>
              <w:t xml:space="preserve"> (</w:t>
            </w:r>
            <w:r w:rsidRPr="001F5069">
              <w:rPr>
                <w:rFonts w:ascii="Times New Roman" w:eastAsia="仿宋_GB2312" w:hAnsi="Times New Roman" w:cs="Times New Roman"/>
                <w:bCs/>
                <w:color w:val="000000"/>
                <w:kern w:val="0"/>
                <w:sz w:val="24"/>
                <w:szCs w:val="24"/>
              </w:rPr>
              <w:t>100 million</w:t>
            </w:r>
            <w:r w:rsidR="001848A3" w:rsidRPr="001F5069">
              <w:rPr>
                <w:rFonts w:ascii="Times New Roman" w:eastAsia="仿宋_GB2312" w:hAnsi="Times New Roman" w:cs="Times New Roman"/>
                <w:color w:val="000000"/>
                <w:kern w:val="0"/>
                <w:sz w:val="24"/>
                <w:szCs w:val="24"/>
              </w:rPr>
              <w:t>)</w:t>
            </w:r>
          </w:p>
        </w:tc>
        <w:tc>
          <w:tcPr>
            <w:tcW w:w="1080"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412</w:t>
            </w:r>
          </w:p>
        </w:tc>
        <w:tc>
          <w:tcPr>
            <w:tcW w:w="1126"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2727</w:t>
            </w:r>
          </w:p>
        </w:tc>
        <w:tc>
          <w:tcPr>
            <w:tcW w:w="1257"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6.62</w:t>
            </w:r>
          </w:p>
        </w:tc>
        <w:tc>
          <w:tcPr>
            <w:tcW w:w="1258"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20.80%</w:t>
            </w:r>
          </w:p>
        </w:tc>
      </w:tr>
      <w:tr w:rsidR="00460D0A" w:rsidRPr="001F5069" w:rsidTr="00F414B0">
        <w:trPr>
          <w:trHeight w:val="270"/>
          <w:jc w:val="center"/>
        </w:trPr>
        <w:tc>
          <w:tcPr>
            <w:tcW w:w="3665" w:type="dxa"/>
            <w:vAlign w:val="center"/>
          </w:tcPr>
          <w:p w:rsidR="00460D0A" w:rsidRPr="001F5069" w:rsidRDefault="001F6F33" w:rsidP="005E05E1">
            <w:pPr>
              <w:widowControl/>
              <w:jc w:val="left"/>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 xml:space="preserve">Per capita annual </w:t>
            </w:r>
            <w:r w:rsidRPr="001F5069">
              <w:rPr>
                <w:rFonts w:ascii="Times New Roman" w:eastAsia="仿宋_GB2312" w:hAnsi="Times New Roman" w:cs="Times New Roman"/>
                <w:color w:val="000000"/>
                <w:kern w:val="0"/>
                <w:sz w:val="24"/>
                <w:szCs w:val="24"/>
              </w:rPr>
              <w:lastRenderedPageBreak/>
              <w:t>disposable income of residents</w:t>
            </w:r>
            <w:bookmarkStart w:id="2" w:name="OLE_LINK1"/>
            <w:r w:rsidR="00DE694E" w:rsidRPr="001F5069">
              <w:rPr>
                <w:rFonts w:ascii="Times New Roman" w:eastAsia="仿宋_GB2312" w:hAnsi="Times New Roman" w:cs="Times New Roman"/>
                <w:color w:val="000000"/>
                <w:kern w:val="0"/>
                <w:sz w:val="24"/>
                <w:szCs w:val="24"/>
              </w:rPr>
              <w:t xml:space="preserve"> (RMB/year</w:t>
            </w:r>
            <w:bookmarkEnd w:id="2"/>
            <w:r w:rsidR="001848A3" w:rsidRPr="001F5069">
              <w:rPr>
                <w:rFonts w:ascii="Times New Roman" w:eastAsia="仿宋_GB2312" w:hAnsi="Times New Roman" w:cs="Times New Roman"/>
                <w:color w:val="000000"/>
                <w:kern w:val="0"/>
                <w:sz w:val="24"/>
                <w:szCs w:val="24"/>
              </w:rPr>
              <w:t>)</w:t>
            </w:r>
          </w:p>
        </w:tc>
        <w:tc>
          <w:tcPr>
            <w:tcW w:w="1080"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lastRenderedPageBreak/>
              <w:t>21494</w:t>
            </w:r>
          </w:p>
        </w:tc>
        <w:tc>
          <w:tcPr>
            <w:tcW w:w="1126"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44633.3</w:t>
            </w:r>
          </w:p>
        </w:tc>
        <w:tc>
          <w:tcPr>
            <w:tcW w:w="1257"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2.08</w:t>
            </w:r>
          </w:p>
        </w:tc>
        <w:tc>
          <w:tcPr>
            <w:tcW w:w="1258"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7.58%</w:t>
            </w:r>
          </w:p>
        </w:tc>
      </w:tr>
      <w:tr w:rsidR="00460D0A" w:rsidRPr="001F5069" w:rsidTr="00F414B0">
        <w:trPr>
          <w:trHeight w:val="270"/>
          <w:jc w:val="center"/>
        </w:trPr>
        <w:tc>
          <w:tcPr>
            <w:tcW w:w="3665" w:type="dxa"/>
            <w:vAlign w:val="center"/>
          </w:tcPr>
          <w:p w:rsidR="00460D0A" w:rsidRPr="001F5069" w:rsidRDefault="00DE694E" w:rsidP="00660F7E">
            <w:pPr>
              <w:widowControl/>
              <w:jc w:val="left"/>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lastRenderedPageBreak/>
              <w:t>Local a</w:t>
            </w:r>
            <w:r w:rsidR="001F6F33" w:rsidRPr="001F5069">
              <w:rPr>
                <w:rFonts w:ascii="Times New Roman" w:eastAsia="仿宋_GB2312" w:hAnsi="Times New Roman" w:cs="Times New Roman"/>
                <w:color w:val="000000"/>
                <w:kern w:val="0"/>
                <w:sz w:val="24"/>
                <w:szCs w:val="24"/>
              </w:rPr>
              <w:t>verage salary</w:t>
            </w:r>
            <w:r w:rsidRPr="001F5069">
              <w:rPr>
                <w:rFonts w:ascii="Times New Roman" w:eastAsia="仿宋_GB2312" w:hAnsi="Times New Roman" w:cs="Times New Roman"/>
                <w:color w:val="000000"/>
                <w:kern w:val="0"/>
                <w:sz w:val="24"/>
                <w:szCs w:val="24"/>
              </w:rPr>
              <w:t xml:space="preserve"> (RMB/month</w:t>
            </w:r>
            <w:r w:rsidR="001848A3" w:rsidRPr="001F5069">
              <w:rPr>
                <w:rFonts w:ascii="Times New Roman" w:eastAsia="仿宋_GB2312" w:hAnsi="Times New Roman" w:cs="Times New Roman"/>
                <w:color w:val="000000"/>
                <w:kern w:val="0"/>
                <w:sz w:val="24"/>
                <w:szCs w:val="24"/>
              </w:rPr>
              <w:t>)</w:t>
            </w:r>
          </w:p>
        </w:tc>
        <w:tc>
          <w:tcPr>
            <w:tcW w:w="1080"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2706</w:t>
            </w:r>
          </w:p>
        </w:tc>
        <w:tc>
          <w:tcPr>
            <w:tcW w:w="1126"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6753</w:t>
            </w:r>
          </w:p>
        </w:tc>
        <w:tc>
          <w:tcPr>
            <w:tcW w:w="1257"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2.50</w:t>
            </w:r>
          </w:p>
        </w:tc>
        <w:tc>
          <w:tcPr>
            <w:tcW w:w="1258"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9.58%</w:t>
            </w:r>
          </w:p>
        </w:tc>
      </w:tr>
      <w:tr w:rsidR="00460D0A" w:rsidRPr="001F5069" w:rsidTr="00F414B0">
        <w:trPr>
          <w:trHeight w:val="270"/>
          <w:jc w:val="center"/>
        </w:trPr>
        <w:tc>
          <w:tcPr>
            <w:tcW w:w="3665" w:type="dxa"/>
            <w:vAlign w:val="center"/>
          </w:tcPr>
          <w:p w:rsidR="00460D0A" w:rsidRPr="001F5069" w:rsidRDefault="00DE694E" w:rsidP="00660F7E">
            <w:pPr>
              <w:widowControl/>
              <w:ind w:left="240" w:hangingChars="100" w:hanging="240"/>
              <w:jc w:val="left"/>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Average</w:t>
            </w:r>
            <w:r w:rsidR="001F6F33" w:rsidRPr="001F5069">
              <w:rPr>
                <w:rFonts w:ascii="Times New Roman" w:eastAsia="仿宋_GB2312" w:hAnsi="Times New Roman" w:cs="Times New Roman"/>
                <w:color w:val="000000"/>
                <w:kern w:val="0"/>
                <w:sz w:val="24"/>
                <w:szCs w:val="24"/>
              </w:rPr>
              <w:t xml:space="preserve"> salary of public servant</w:t>
            </w:r>
            <w:r w:rsidRPr="001F5069">
              <w:rPr>
                <w:rFonts w:ascii="Times New Roman" w:eastAsia="仿宋_GB2312" w:hAnsi="Times New Roman" w:cs="Times New Roman"/>
                <w:color w:val="000000"/>
                <w:kern w:val="0"/>
                <w:sz w:val="24"/>
                <w:szCs w:val="24"/>
              </w:rPr>
              <w:t xml:space="preserve"> (RMB/month</w:t>
            </w:r>
            <w:r w:rsidR="001848A3" w:rsidRPr="001F5069">
              <w:rPr>
                <w:rFonts w:ascii="Times New Roman" w:eastAsia="仿宋_GB2312" w:hAnsi="Times New Roman" w:cs="Times New Roman"/>
                <w:color w:val="000000"/>
                <w:kern w:val="0"/>
                <w:sz w:val="24"/>
                <w:szCs w:val="24"/>
              </w:rPr>
              <w:t>)</w:t>
            </w:r>
          </w:p>
        </w:tc>
        <w:tc>
          <w:tcPr>
            <w:tcW w:w="1080"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6000</w:t>
            </w:r>
          </w:p>
        </w:tc>
        <w:tc>
          <w:tcPr>
            <w:tcW w:w="1126"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10000</w:t>
            </w:r>
          </w:p>
        </w:tc>
        <w:tc>
          <w:tcPr>
            <w:tcW w:w="1257"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1.67</w:t>
            </w:r>
          </w:p>
        </w:tc>
        <w:tc>
          <w:tcPr>
            <w:tcW w:w="1258" w:type="dxa"/>
            <w:vAlign w:val="center"/>
          </w:tcPr>
          <w:p w:rsidR="00460D0A" w:rsidRPr="001F5069" w:rsidRDefault="00DE694E" w:rsidP="005E05E1">
            <w:pPr>
              <w:widowControl/>
              <w:jc w:val="center"/>
              <w:rPr>
                <w:rFonts w:ascii="Times New Roman" w:eastAsia="仿宋_GB2312" w:hAnsi="Times New Roman" w:cs="Times New Roman"/>
                <w:color w:val="000000"/>
                <w:kern w:val="0"/>
                <w:sz w:val="24"/>
                <w:szCs w:val="24"/>
              </w:rPr>
            </w:pPr>
            <w:r w:rsidRPr="001F5069">
              <w:rPr>
                <w:rFonts w:ascii="Times New Roman" w:eastAsia="仿宋_GB2312" w:hAnsi="Times New Roman" w:cs="Times New Roman"/>
                <w:color w:val="000000"/>
                <w:kern w:val="0"/>
                <w:sz w:val="24"/>
                <w:szCs w:val="24"/>
              </w:rPr>
              <w:t>5.24%</w:t>
            </w:r>
          </w:p>
        </w:tc>
      </w:tr>
    </w:tbl>
    <w:p w:rsidR="00460D0A" w:rsidRPr="001F5069" w:rsidRDefault="00DE694E" w:rsidP="00D2295A">
      <w:pPr>
        <w:spacing w:line="360" w:lineRule="auto"/>
        <w:rPr>
          <w:rFonts w:ascii="Times New Roman" w:eastAsia="仿宋_GB2312" w:hAnsi="Times New Roman" w:cs="Times New Roman"/>
          <w:sz w:val="24"/>
          <w:szCs w:val="24"/>
        </w:rPr>
      </w:pPr>
      <w:r w:rsidRPr="001F5069">
        <w:rPr>
          <w:rFonts w:ascii="Times New Roman" w:eastAsia="仿宋_GB2312" w:hAnsi="Times New Roman" w:cs="Times New Roman"/>
          <w:sz w:val="24"/>
          <w:szCs w:val="24"/>
        </w:rPr>
        <w:t>Source: Shenzhen</w:t>
      </w:r>
      <w:r w:rsidR="00E67291" w:rsidRPr="001F5069">
        <w:rPr>
          <w:rFonts w:ascii="Times New Roman" w:eastAsia="仿宋_GB2312" w:hAnsi="Times New Roman" w:cs="Times New Roman"/>
          <w:sz w:val="24"/>
          <w:szCs w:val="24"/>
        </w:rPr>
        <w:t xml:space="preserve"> </w:t>
      </w:r>
      <w:r w:rsidRPr="001F5069">
        <w:rPr>
          <w:rFonts w:ascii="Times New Roman" w:eastAsia="仿宋_GB2312" w:hAnsi="Times New Roman" w:cs="Times New Roman"/>
          <w:sz w:val="24"/>
          <w:szCs w:val="24"/>
        </w:rPr>
        <w:t>annals of statistics of each year</w:t>
      </w:r>
    </w:p>
    <w:p w:rsidR="00460D0A" w:rsidRPr="001F5069" w:rsidRDefault="00460D0A" w:rsidP="00D2295A">
      <w:pPr>
        <w:widowControl/>
        <w:rPr>
          <w:rFonts w:ascii="Times New Roman" w:eastAsia="宋体" w:hAnsi="Times New Roman" w:cs="Times New Roman"/>
          <w:kern w:val="0"/>
          <w:sz w:val="24"/>
          <w:szCs w:val="24"/>
        </w:rPr>
      </w:pPr>
    </w:p>
    <w:p w:rsidR="006C32E9"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Widening gap in the distribution of income; millions of low-income residents remain poor; </w:t>
      </w: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Significant defect in policy and system of public aid and social welfare; approximately 8 million permanent residents not registered as Shenzhen household are exlucded from the social security networks;  </w:t>
      </w: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The social security system is not well-developed; certain groups of people do not receive fair treatment in the social security system;</w:t>
      </w:r>
    </w:p>
    <w:p w:rsidR="00621265" w:rsidRPr="001F5069" w:rsidRDefault="00621265" w:rsidP="00D2295A">
      <w:pPr>
        <w:widowControl/>
        <w:rPr>
          <w:rFonts w:ascii="Times New Roman" w:eastAsia="宋体" w:hAnsi="Times New Roman" w:cs="Times New Roman"/>
          <w:kern w:val="0"/>
          <w:sz w:val="24"/>
          <w:szCs w:val="24"/>
        </w:rPr>
      </w:pPr>
    </w:p>
    <w:p w:rsidR="00460D0A" w:rsidRPr="001F5069" w:rsidRDefault="00DE694E" w:rsidP="00D2295A">
      <w:pPr>
        <w:spacing w:line="360" w:lineRule="auto"/>
        <w:rPr>
          <w:rFonts w:ascii="Times New Roman" w:eastAsia="楷体" w:hAnsi="Times New Roman" w:cs="Times New Roman"/>
          <w:sz w:val="24"/>
          <w:szCs w:val="24"/>
        </w:rPr>
      </w:pPr>
      <w:r w:rsidRPr="001F5069">
        <w:rPr>
          <w:rFonts w:ascii="Times New Roman" w:eastAsia="楷体" w:hAnsi="Times New Roman" w:cs="Times New Roman"/>
          <w:sz w:val="24"/>
          <w:szCs w:val="24"/>
        </w:rPr>
        <w:t>Table 2</w:t>
      </w:r>
      <w:r w:rsidR="00460D0A" w:rsidRPr="001F5069">
        <w:rPr>
          <w:rFonts w:ascii="Times New Roman" w:eastAsia="楷体" w:hAnsi="Times New Roman" w:cs="Times New Roman"/>
          <w:sz w:val="24"/>
          <w:szCs w:val="24"/>
        </w:rPr>
        <w:t xml:space="preserve"> </w:t>
      </w:r>
      <w:r w:rsidRPr="001F5069">
        <w:rPr>
          <w:rFonts w:ascii="Times New Roman" w:eastAsia="楷体" w:hAnsi="Times New Roman" w:cs="Times New Roman"/>
          <w:sz w:val="24"/>
          <w:szCs w:val="24"/>
        </w:rPr>
        <w:t>Shenzhen</w:t>
      </w:r>
      <w:r w:rsidR="00E40CAB" w:rsidRPr="001F5069">
        <w:rPr>
          <w:rFonts w:ascii="Times New Roman" w:eastAsia="楷体" w:hAnsi="Times New Roman" w:cs="Times New Roman"/>
          <w:sz w:val="24"/>
          <w:szCs w:val="24"/>
        </w:rPr>
        <w:t xml:space="preserve"> m</w:t>
      </w:r>
      <w:r w:rsidRPr="001F5069">
        <w:rPr>
          <w:rFonts w:ascii="Times New Roman" w:eastAsia="楷体" w:hAnsi="Times New Roman" w:cs="Times New Roman"/>
          <w:sz w:val="24"/>
          <w:szCs w:val="24"/>
        </w:rPr>
        <w:t>edi</w:t>
      </w:r>
      <w:r w:rsidR="00E40CAB" w:rsidRPr="001F5069">
        <w:rPr>
          <w:rFonts w:ascii="Times New Roman" w:eastAsia="楷体" w:hAnsi="Times New Roman" w:cs="Times New Roman"/>
          <w:sz w:val="24"/>
          <w:szCs w:val="24"/>
        </w:rPr>
        <w:t>care payment criteria 2016</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242"/>
        <w:gridCol w:w="1985"/>
        <w:gridCol w:w="850"/>
        <w:gridCol w:w="1418"/>
        <w:gridCol w:w="1276"/>
        <w:gridCol w:w="1751"/>
      </w:tblGrid>
      <w:tr w:rsidR="00460D0A" w:rsidRPr="001F5069" w:rsidTr="000C6CF7">
        <w:tc>
          <w:tcPr>
            <w:tcW w:w="1242"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Insurance category</w:t>
            </w:r>
          </w:p>
        </w:tc>
        <w:tc>
          <w:tcPr>
            <w:tcW w:w="1985"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G</w:t>
            </w:r>
            <w:r w:rsidR="00E36E47" w:rsidRPr="001F5069">
              <w:rPr>
                <w:rFonts w:ascii="Times New Roman" w:hAnsi="Times New Roman" w:cs="Times New Roman"/>
                <w:b/>
                <w:kern w:val="0"/>
                <w:sz w:val="24"/>
                <w:szCs w:val="24"/>
              </w:rPr>
              <w:t>rade</w:t>
            </w:r>
          </w:p>
        </w:tc>
        <w:tc>
          <w:tcPr>
            <w:tcW w:w="850"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T</w:t>
            </w:r>
            <w:r w:rsidR="00E36E47" w:rsidRPr="001F5069">
              <w:rPr>
                <w:rFonts w:ascii="Times New Roman" w:hAnsi="Times New Roman" w:cs="Times New Roman"/>
                <w:b/>
                <w:kern w:val="0"/>
                <w:sz w:val="24"/>
                <w:szCs w:val="24"/>
              </w:rPr>
              <w:t>otal</w:t>
            </w:r>
          </w:p>
        </w:tc>
        <w:tc>
          <w:tcPr>
            <w:tcW w:w="1418"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Percentage by employer</w:t>
            </w:r>
          </w:p>
        </w:tc>
        <w:tc>
          <w:tcPr>
            <w:tcW w:w="1276"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E</w:t>
            </w:r>
            <w:r w:rsidR="00E36E47" w:rsidRPr="001F5069">
              <w:rPr>
                <w:rFonts w:ascii="Times New Roman" w:hAnsi="Times New Roman" w:cs="Times New Roman"/>
                <w:b/>
                <w:kern w:val="0"/>
                <w:sz w:val="24"/>
                <w:szCs w:val="24"/>
              </w:rPr>
              <w:t>mployee</w:t>
            </w:r>
          </w:p>
        </w:tc>
        <w:tc>
          <w:tcPr>
            <w:tcW w:w="1751" w:type="dxa"/>
          </w:tcPr>
          <w:p w:rsidR="00460D0A" w:rsidRPr="001F5069" w:rsidRDefault="00DE694E" w:rsidP="005E05E1">
            <w:pPr>
              <w:widowControl/>
              <w:jc w:val="center"/>
              <w:rPr>
                <w:rFonts w:ascii="Times New Roman" w:hAnsi="Times New Roman" w:cs="Times New Roman"/>
                <w:b/>
                <w:kern w:val="0"/>
                <w:sz w:val="24"/>
                <w:szCs w:val="24"/>
              </w:rPr>
            </w:pPr>
            <w:r w:rsidRPr="001F5069">
              <w:rPr>
                <w:rFonts w:ascii="Times New Roman" w:hAnsi="Times New Roman" w:cs="Times New Roman"/>
                <w:b/>
                <w:kern w:val="0"/>
                <w:sz w:val="24"/>
                <w:szCs w:val="24"/>
              </w:rPr>
              <w:t>Payment base</w:t>
            </w:r>
          </w:p>
        </w:tc>
      </w:tr>
      <w:tr w:rsidR="00460D0A" w:rsidRPr="001F5069" w:rsidTr="000C6CF7">
        <w:tc>
          <w:tcPr>
            <w:tcW w:w="1242" w:type="dxa"/>
            <w:vMerge w:val="restart"/>
          </w:tcPr>
          <w:p w:rsidR="00460D0A" w:rsidRPr="001F5069" w:rsidRDefault="00460D0A" w:rsidP="005E05E1">
            <w:pPr>
              <w:widowControl/>
              <w:jc w:val="center"/>
              <w:rPr>
                <w:rFonts w:ascii="Times New Roman" w:hAnsi="Times New Roman" w:cs="Times New Roman"/>
                <w:kern w:val="0"/>
                <w:sz w:val="24"/>
                <w:szCs w:val="24"/>
              </w:rPr>
            </w:pPr>
          </w:p>
          <w:p w:rsidR="00460D0A" w:rsidRPr="001F5069" w:rsidRDefault="00460D0A" w:rsidP="005E05E1">
            <w:pPr>
              <w:keepNext/>
              <w:keepLines/>
              <w:widowControl/>
              <w:spacing w:before="340" w:after="330" w:line="578" w:lineRule="auto"/>
              <w:jc w:val="center"/>
              <w:rPr>
                <w:rFonts w:ascii="Times New Roman" w:hAnsi="Times New Roman" w:cs="Times New Roman"/>
                <w:kern w:val="0"/>
                <w:sz w:val="24"/>
                <w:szCs w:val="24"/>
              </w:rPr>
            </w:pPr>
          </w:p>
          <w:p w:rsidR="00460D0A" w:rsidRPr="001F5069" w:rsidRDefault="00460D0A" w:rsidP="005E05E1">
            <w:pPr>
              <w:keepNext/>
              <w:keepLines/>
              <w:widowControl/>
              <w:spacing w:before="340" w:after="330" w:line="578" w:lineRule="auto"/>
              <w:rPr>
                <w:rFonts w:ascii="Times New Roman" w:hAnsi="Times New Roman" w:cs="Times New Roman"/>
                <w:kern w:val="0"/>
                <w:sz w:val="24"/>
                <w:szCs w:val="24"/>
              </w:rPr>
            </w:pPr>
          </w:p>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b/>
                <w:kern w:val="0"/>
                <w:sz w:val="24"/>
                <w:szCs w:val="24"/>
              </w:rPr>
              <w:t>Medical insurance</w:t>
            </w:r>
          </w:p>
        </w:tc>
        <w:tc>
          <w:tcPr>
            <w:tcW w:w="1985" w:type="dxa"/>
          </w:tcPr>
          <w:p w:rsidR="00460D0A" w:rsidRPr="001F5069" w:rsidRDefault="00DE694E" w:rsidP="005E05E1">
            <w:pPr>
              <w:widowControl/>
              <w:jc w:val="left"/>
              <w:rPr>
                <w:rFonts w:ascii="Times New Roman" w:hAnsi="Times New Roman" w:cs="Times New Roman"/>
                <w:kern w:val="0"/>
                <w:sz w:val="24"/>
                <w:szCs w:val="24"/>
              </w:rPr>
            </w:pPr>
            <w:r w:rsidRPr="001F5069">
              <w:rPr>
                <w:rFonts w:ascii="Times New Roman" w:hAnsi="Times New Roman" w:cs="Times New Roman"/>
                <w:kern w:val="0"/>
                <w:sz w:val="24"/>
                <w:szCs w:val="24"/>
              </w:rPr>
              <w:t>Grade 1 (B</w:t>
            </w:r>
            <w:r w:rsidR="00DA5CE1" w:rsidRPr="001F5069">
              <w:rPr>
                <w:rFonts w:ascii="Times New Roman" w:hAnsi="Times New Roman" w:cs="Times New Roman"/>
                <w:kern w:val="0"/>
                <w:sz w:val="24"/>
                <w:szCs w:val="24"/>
              </w:rPr>
              <w:t xml:space="preserve">asic package </w:t>
            </w:r>
            <w:r w:rsidRPr="001F5069">
              <w:rPr>
                <w:rFonts w:ascii="Times New Roman" w:hAnsi="Times New Roman" w:cs="Times New Roman"/>
                <w:kern w:val="0"/>
                <w:sz w:val="24"/>
                <w:szCs w:val="24"/>
              </w:rPr>
              <w:t>+ Local supplementary package)</w:t>
            </w:r>
          </w:p>
        </w:tc>
        <w:tc>
          <w:tcPr>
            <w:tcW w:w="850"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8.2%</w:t>
            </w:r>
          </w:p>
        </w:tc>
        <w:tc>
          <w:tcPr>
            <w:tcW w:w="1418"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6%+0.2%</w:t>
            </w:r>
          </w:p>
        </w:tc>
        <w:tc>
          <w:tcPr>
            <w:tcW w:w="1276"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2%</w:t>
            </w:r>
          </w:p>
        </w:tc>
        <w:tc>
          <w:tcPr>
            <w:tcW w:w="1751" w:type="dxa"/>
          </w:tcPr>
          <w:p w:rsidR="00E40CAB" w:rsidRPr="001F5069" w:rsidRDefault="00DE694E" w:rsidP="00EB6B6A">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 xml:space="preserve">Total income of previous month— max: three × </w:t>
            </w:r>
            <w:r w:rsidR="00E40CAB" w:rsidRPr="001F5069">
              <w:rPr>
                <w:rFonts w:ascii="Times New Roman" w:hAnsi="Times New Roman" w:cs="Times New Roman"/>
                <w:kern w:val="0"/>
                <w:sz w:val="24"/>
                <w:szCs w:val="24"/>
              </w:rPr>
              <w:t xml:space="preserve">local average salary; min: 60% of local average salary </w:t>
            </w:r>
          </w:p>
        </w:tc>
      </w:tr>
      <w:tr w:rsidR="00460D0A" w:rsidRPr="001F5069" w:rsidTr="000C6CF7">
        <w:tc>
          <w:tcPr>
            <w:tcW w:w="1242" w:type="dxa"/>
            <w:vMerge/>
          </w:tcPr>
          <w:p w:rsidR="00460D0A" w:rsidRPr="001F5069" w:rsidRDefault="00460D0A" w:rsidP="005E05E1">
            <w:pPr>
              <w:keepNext/>
              <w:keepLines/>
              <w:widowControl/>
              <w:spacing w:before="340" w:after="330" w:line="578" w:lineRule="auto"/>
              <w:jc w:val="center"/>
              <w:rPr>
                <w:rFonts w:ascii="Times New Roman" w:hAnsi="Times New Roman" w:cs="Times New Roman"/>
                <w:kern w:val="0"/>
                <w:sz w:val="24"/>
                <w:szCs w:val="24"/>
              </w:rPr>
            </w:pPr>
          </w:p>
        </w:tc>
        <w:tc>
          <w:tcPr>
            <w:tcW w:w="1985" w:type="dxa"/>
          </w:tcPr>
          <w:p w:rsidR="00460D0A" w:rsidRPr="001F5069" w:rsidRDefault="00DE694E" w:rsidP="005E05E1">
            <w:pPr>
              <w:widowControl/>
              <w:jc w:val="left"/>
              <w:rPr>
                <w:rFonts w:ascii="Times New Roman" w:hAnsi="Times New Roman" w:cs="Times New Roman"/>
                <w:kern w:val="0"/>
                <w:sz w:val="24"/>
                <w:szCs w:val="24"/>
              </w:rPr>
            </w:pPr>
            <w:r w:rsidRPr="001F5069">
              <w:rPr>
                <w:rFonts w:ascii="Times New Roman" w:hAnsi="Times New Roman" w:cs="Times New Roman"/>
                <w:kern w:val="0"/>
                <w:sz w:val="24"/>
                <w:szCs w:val="24"/>
              </w:rPr>
              <w:t>Grade 2 (B</w:t>
            </w:r>
            <w:r w:rsidR="00DA5CE1" w:rsidRPr="001F5069">
              <w:rPr>
                <w:rFonts w:ascii="Times New Roman" w:hAnsi="Times New Roman" w:cs="Times New Roman"/>
                <w:kern w:val="0"/>
                <w:sz w:val="24"/>
                <w:szCs w:val="24"/>
              </w:rPr>
              <w:t>asic package + Local supplementary package</w:t>
            </w:r>
            <w:r w:rsidRPr="001F5069">
              <w:rPr>
                <w:rFonts w:ascii="Times New Roman" w:hAnsi="Times New Roman" w:cs="Times New Roman"/>
                <w:kern w:val="0"/>
                <w:sz w:val="24"/>
                <w:szCs w:val="24"/>
              </w:rPr>
              <w:t>)</w:t>
            </w:r>
          </w:p>
        </w:tc>
        <w:tc>
          <w:tcPr>
            <w:tcW w:w="850"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0.8%</w:t>
            </w:r>
          </w:p>
        </w:tc>
        <w:tc>
          <w:tcPr>
            <w:tcW w:w="1418"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0.5%+0.1%</w:t>
            </w:r>
          </w:p>
        </w:tc>
        <w:tc>
          <w:tcPr>
            <w:tcW w:w="1276"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0.2%</w:t>
            </w:r>
          </w:p>
        </w:tc>
        <w:tc>
          <w:tcPr>
            <w:tcW w:w="1751" w:type="dxa"/>
            <w:vMerge w:val="restart"/>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Local average salary</w:t>
            </w:r>
          </w:p>
        </w:tc>
      </w:tr>
      <w:tr w:rsidR="00460D0A" w:rsidRPr="001F5069" w:rsidTr="000C6CF7">
        <w:tc>
          <w:tcPr>
            <w:tcW w:w="1242" w:type="dxa"/>
            <w:vMerge/>
          </w:tcPr>
          <w:p w:rsidR="00460D0A" w:rsidRPr="001F5069" w:rsidRDefault="00460D0A" w:rsidP="005E05E1">
            <w:pPr>
              <w:keepNext/>
              <w:keepLines/>
              <w:widowControl/>
              <w:spacing w:before="340" w:after="330" w:line="578" w:lineRule="auto"/>
              <w:jc w:val="left"/>
              <w:rPr>
                <w:rFonts w:ascii="Times New Roman" w:hAnsi="Times New Roman" w:cs="Times New Roman"/>
                <w:kern w:val="0"/>
                <w:sz w:val="24"/>
                <w:szCs w:val="24"/>
              </w:rPr>
            </w:pPr>
          </w:p>
        </w:tc>
        <w:tc>
          <w:tcPr>
            <w:tcW w:w="1985" w:type="dxa"/>
          </w:tcPr>
          <w:p w:rsidR="00460D0A" w:rsidRPr="001F5069" w:rsidRDefault="00DE694E" w:rsidP="005E05E1">
            <w:pPr>
              <w:widowControl/>
              <w:jc w:val="left"/>
              <w:rPr>
                <w:rFonts w:ascii="Times New Roman" w:hAnsi="Times New Roman" w:cs="Times New Roman"/>
                <w:kern w:val="0"/>
                <w:sz w:val="24"/>
                <w:szCs w:val="24"/>
              </w:rPr>
            </w:pPr>
            <w:r w:rsidRPr="001F5069">
              <w:rPr>
                <w:rFonts w:ascii="Times New Roman" w:hAnsi="Times New Roman" w:cs="Times New Roman"/>
                <w:kern w:val="0"/>
                <w:sz w:val="24"/>
                <w:szCs w:val="24"/>
              </w:rPr>
              <w:t>Grade 3 (B</w:t>
            </w:r>
            <w:r w:rsidR="00DA5CE1" w:rsidRPr="001F5069">
              <w:rPr>
                <w:rFonts w:ascii="Times New Roman" w:hAnsi="Times New Roman" w:cs="Times New Roman"/>
                <w:kern w:val="0"/>
                <w:sz w:val="24"/>
                <w:szCs w:val="24"/>
              </w:rPr>
              <w:t>asic package + Local supplementary package</w:t>
            </w:r>
            <w:r w:rsidRPr="001F5069">
              <w:rPr>
                <w:rFonts w:ascii="Times New Roman" w:hAnsi="Times New Roman" w:cs="Times New Roman"/>
                <w:kern w:val="0"/>
                <w:sz w:val="24"/>
                <w:szCs w:val="24"/>
              </w:rPr>
              <w:t>)</w:t>
            </w:r>
          </w:p>
        </w:tc>
        <w:tc>
          <w:tcPr>
            <w:tcW w:w="850" w:type="dxa"/>
          </w:tcPr>
          <w:p w:rsidR="00460D0A" w:rsidRPr="001F5069" w:rsidRDefault="00DE694E" w:rsidP="005E05E1">
            <w:pPr>
              <w:widowControl/>
              <w:jc w:val="left"/>
              <w:rPr>
                <w:rFonts w:ascii="Times New Roman" w:hAnsi="Times New Roman" w:cs="Times New Roman"/>
                <w:kern w:val="0"/>
                <w:sz w:val="24"/>
                <w:szCs w:val="24"/>
              </w:rPr>
            </w:pPr>
            <w:r w:rsidRPr="001F5069">
              <w:rPr>
                <w:rFonts w:ascii="Times New Roman" w:hAnsi="Times New Roman" w:cs="Times New Roman"/>
                <w:kern w:val="0"/>
                <w:sz w:val="24"/>
                <w:szCs w:val="24"/>
              </w:rPr>
              <w:t>0.55%</w:t>
            </w:r>
          </w:p>
        </w:tc>
        <w:tc>
          <w:tcPr>
            <w:tcW w:w="1418"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0.4%+0.05%</w:t>
            </w:r>
          </w:p>
        </w:tc>
        <w:tc>
          <w:tcPr>
            <w:tcW w:w="1276" w:type="dxa"/>
          </w:tcPr>
          <w:p w:rsidR="00460D0A" w:rsidRPr="001F5069" w:rsidRDefault="00DE694E" w:rsidP="005E05E1">
            <w:pPr>
              <w:widowControl/>
              <w:jc w:val="center"/>
              <w:rPr>
                <w:rFonts w:ascii="Times New Roman" w:hAnsi="Times New Roman" w:cs="Times New Roman"/>
                <w:kern w:val="0"/>
                <w:sz w:val="24"/>
                <w:szCs w:val="24"/>
              </w:rPr>
            </w:pPr>
            <w:r w:rsidRPr="001F5069">
              <w:rPr>
                <w:rFonts w:ascii="Times New Roman" w:hAnsi="Times New Roman" w:cs="Times New Roman"/>
                <w:kern w:val="0"/>
                <w:sz w:val="24"/>
                <w:szCs w:val="24"/>
              </w:rPr>
              <w:t>0.1%</w:t>
            </w:r>
          </w:p>
        </w:tc>
        <w:tc>
          <w:tcPr>
            <w:tcW w:w="1751" w:type="dxa"/>
            <w:vMerge/>
          </w:tcPr>
          <w:p w:rsidR="00460D0A" w:rsidRPr="001F5069" w:rsidRDefault="00460D0A" w:rsidP="005E05E1">
            <w:pPr>
              <w:keepNext/>
              <w:keepLines/>
              <w:widowControl/>
              <w:spacing w:before="340" w:after="330" w:line="578" w:lineRule="auto"/>
              <w:jc w:val="left"/>
              <w:rPr>
                <w:rFonts w:ascii="Times New Roman" w:hAnsi="Times New Roman" w:cs="Times New Roman"/>
                <w:kern w:val="0"/>
                <w:sz w:val="24"/>
                <w:szCs w:val="24"/>
              </w:rPr>
            </w:pPr>
          </w:p>
        </w:tc>
      </w:tr>
    </w:tbl>
    <w:p w:rsidR="00460D0A" w:rsidRPr="001F5069" w:rsidRDefault="00DE694E" w:rsidP="00460D0A">
      <w:pPr>
        <w:spacing w:line="360" w:lineRule="auto"/>
        <w:rPr>
          <w:rFonts w:ascii="Times New Roman" w:eastAsia="仿宋_GB2312" w:hAnsi="Times New Roman" w:cs="Times New Roman"/>
          <w:sz w:val="24"/>
          <w:szCs w:val="24"/>
        </w:rPr>
      </w:pPr>
      <w:r w:rsidRPr="001F5069">
        <w:rPr>
          <w:rFonts w:ascii="Times New Roman" w:eastAsia="仿宋_GB2312" w:hAnsi="Times New Roman" w:cs="Times New Roman"/>
          <w:sz w:val="24"/>
          <w:szCs w:val="24"/>
        </w:rPr>
        <w:t>Source</w:t>
      </w:r>
      <w:r w:rsidR="00DA5CE1" w:rsidRPr="001F5069">
        <w:rPr>
          <w:rFonts w:ascii="Times New Roman" w:eastAsia="仿宋_GB2312" w:hAnsi="Times New Roman" w:cs="Times New Roman"/>
          <w:sz w:val="24"/>
          <w:szCs w:val="24"/>
        </w:rPr>
        <w:t xml:space="preserve">: </w:t>
      </w:r>
      <w:r w:rsidRPr="001F5069">
        <w:rPr>
          <w:rFonts w:ascii="Times New Roman" w:eastAsia="仿宋_GB2312" w:hAnsi="Times New Roman" w:cs="Times New Roman"/>
          <w:sz w:val="24"/>
          <w:szCs w:val="24"/>
        </w:rPr>
        <w:t>Shenzhen</w:t>
      </w:r>
      <w:r w:rsidR="00E67291" w:rsidRPr="001F5069">
        <w:rPr>
          <w:rFonts w:ascii="Times New Roman" w:eastAsia="仿宋_GB2312" w:hAnsi="Times New Roman" w:cs="Times New Roman"/>
          <w:sz w:val="24"/>
          <w:szCs w:val="24"/>
        </w:rPr>
        <w:t xml:space="preserve"> </w:t>
      </w:r>
      <w:r w:rsidRPr="001F5069">
        <w:rPr>
          <w:rFonts w:ascii="Times New Roman" w:eastAsia="仿宋_GB2312" w:hAnsi="Times New Roman" w:cs="Times New Roman"/>
          <w:sz w:val="24"/>
          <w:szCs w:val="24"/>
        </w:rPr>
        <w:t>Human Resources and Social Securit</w:t>
      </w:r>
      <w:r w:rsidR="00B35C26" w:rsidRPr="001F5069">
        <w:rPr>
          <w:rFonts w:ascii="Times New Roman" w:eastAsia="仿宋_GB2312" w:hAnsi="Times New Roman" w:cs="Times New Roman"/>
          <w:sz w:val="24"/>
          <w:szCs w:val="24"/>
        </w:rPr>
        <w:t>y Bureau</w:t>
      </w:r>
    </w:p>
    <w:p w:rsidR="00621265" w:rsidRPr="001F5069" w:rsidRDefault="00621265" w:rsidP="00460D0A">
      <w:pPr>
        <w:spacing w:line="360" w:lineRule="auto"/>
        <w:rPr>
          <w:rFonts w:ascii="Times New Roman" w:eastAsia="仿宋_GB2312" w:hAnsi="Times New Roman" w:cs="Times New Roman"/>
          <w:sz w:val="24"/>
          <w:szCs w:val="24"/>
        </w:rPr>
      </w:pPr>
    </w:p>
    <w:p w:rsidR="00872105" w:rsidRPr="001F5069" w:rsidRDefault="00DE694E">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Wage-earning class suffering severely from the weak housing security system; High housing price and high rent;</w:t>
      </w:r>
    </w:p>
    <w:p w:rsidR="00621265" w:rsidRPr="001F5069" w:rsidRDefault="00621265" w:rsidP="00621265">
      <w:pPr>
        <w:widowControl/>
        <w:rPr>
          <w:rFonts w:ascii="Times New Roman" w:eastAsia="宋体" w:hAnsi="Times New Roman" w:cs="Times New Roman"/>
          <w:kern w:val="0"/>
          <w:sz w:val="24"/>
          <w:szCs w:val="24"/>
        </w:rPr>
      </w:pPr>
    </w:p>
    <w:p w:rsidR="00621265" w:rsidRPr="001F5069" w:rsidRDefault="00621265" w:rsidP="00621265">
      <w:pPr>
        <w:widowControl/>
        <w:rPr>
          <w:rFonts w:ascii="Times New Roman" w:eastAsia="宋体" w:hAnsi="Times New Roman" w:cs="Times New Roman"/>
          <w:kern w:val="0"/>
          <w:sz w:val="24"/>
          <w:szCs w:val="24"/>
        </w:rPr>
      </w:pPr>
    </w:p>
    <w:p w:rsidR="00621265" w:rsidRPr="001F5069" w:rsidRDefault="00621265" w:rsidP="00621265">
      <w:pPr>
        <w:widowControl/>
        <w:rPr>
          <w:rFonts w:ascii="Times New Roman" w:eastAsia="宋体" w:hAnsi="Times New Roman" w:cs="Times New Roman"/>
          <w:kern w:val="0"/>
          <w:sz w:val="24"/>
          <w:szCs w:val="24"/>
        </w:rPr>
      </w:pPr>
    </w:p>
    <w:p w:rsidR="00621265" w:rsidRPr="001F5069" w:rsidRDefault="00621265" w:rsidP="00621265">
      <w:pPr>
        <w:widowControl/>
        <w:rPr>
          <w:rFonts w:ascii="Times New Roman" w:eastAsia="宋体" w:hAnsi="Times New Roman" w:cs="Times New Roman"/>
          <w:kern w:val="0"/>
          <w:sz w:val="24"/>
          <w:szCs w:val="24"/>
        </w:rPr>
      </w:pPr>
    </w:p>
    <w:p w:rsidR="00621265" w:rsidRPr="001F5069" w:rsidRDefault="00621265" w:rsidP="00621265">
      <w:pPr>
        <w:widowControl/>
        <w:rPr>
          <w:rFonts w:ascii="Times New Roman" w:eastAsia="宋体" w:hAnsi="Times New Roman" w:cs="Times New Roman"/>
          <w:kern w:val="0"/>
          <w:sz w:val="24"/>
          <w:szCs w:val="24"/>
        </w:rPr>
      </w:pPr>
    </w:p>
    <w:p w:rsidR="006C32E9" w:rsidRPr="001F5069" w:rsidRDefault="00DE694E" w:rsidP="00621265">
      <w:pPr>
        <w:rPr>
          <w:rFonts w:ascii="Times New Roman" w:eastAsia="楷体" w:hAnsi="Times New Roman" w:cs="Times New Roman"/>
          <w:sz w:val="24"/>
          <w:szCs w:val="24"/>
        </w:rPr>
      </w:pPr>
      <w:r w:rsidRPr="001F5069">
        <w:rPr>
          <w:rFonts w:ascii="Times New Roman" w:eastAsia="楷体" w:hAnsi="Times New Roman" w:cs="Times New Roman"/>
          <w:sz w:val="24"/>
          <w:szCs w:val="24"/>
        </w:rPr>
        <w:t xml:space="preserve">Figure 2 Average transaction </w:t>
      </w:r>
      <w:r w:rsidR="00983497" w:rsidRPr="001F5069">
        <w:rPr>
          <w:rFonts w:ascii="Times New Roman" w:eastAsia="楷体" w:hAnsi="Times New Roman" w:cs="Times New Roman"/>
          <w:sz w:val="24"/>
          <w:szCs w:val="24"/>
        </w:rPr>
        <w:t>cost</w:t>
      </w:r>
      <w:r w:rsidRPr="001F5069">
        <w:rPr>
          <w:rFonts w:ascii="Times New Roman" w:eastAsia="楷体" w:hAnsi="Times New Roman" w:cs="Times New Roman"/>
          <w:sz w:val="24"/>
          <w:szCs w:val="24"/>
        </w:rPr>
        <w:t xml:space="preserve"> of newly-built commercial residence in </w:t>
      </w:r>
      <w:r w:rsidR="00BE2E24" w:rsidRPr="001F5069">
        <w:rPr>
          <w:rFonts w:ascii="Times New Roman" w:eastAsia="楷体" w:hAnsi="Times New Roman" w:cs="Times New Roman"/>
          <w:sz w:val="24"/>
          <w:szCs w:val="24"/>
        </w:rPr>
        <w:t>Shenzhen</w:t>
      </w:r>
      <w:r w:rsidRPr="001F5069">
        <w:rPr>
          <w:rFonts w:ascii="Times New Roman" w:eastAsia="楷体" w:hAnsi="Times New Roman" w:cs="Times New Roman"/>
          <w:sz w:val="24"/>
          <w:szCs w:val="24"/>
        </w:rPr>
        <w:t xml:space="preserve"> 2005-2015 (RMB</w:t>
      </w:r>
      <w:r w:rsidR="00330542" w:rsidRPr="001F5069">
        <w:rPr>
          <w:rFonts w:ascii="Times New Roman" w:eastAsia="楷体" w:hAnsi="Times New Roman" w:cs="Times New Roman"/>
          <w:sz w:val="24"/>
          <w:szCs w:val="24"/>
        </w:rPr>
        <w:t>/m</w:t>
      </w:r>
      <w:r w:rsidRPr="001F5069">
        <w:rPr>
          <w:rFonts w:ascii="Times New Roman" w:eastAsia="楷体" w:hAnsi="Times New Roman" w:cs="Times New Roman"/>
          <w:sz w:val="24"/>
          <w:szCs w:val="24"/>
          <w:vertAlign w:val="superscript"/>
        </w:rPr>
        <w:t>2</w:t>
      </w:r>
      <w:r w:rsidRPr="001F5069">
        <w:rPr>
          <w:rFonts w:ascii="Times New Roman" w:eastAsia="楷体" w:hAnsi="Times New Roman" w:cs="Times New Roman"/>
          <w:sz w:val="24"/>
          <w:szCs w:val="24"/>
        </w:rPr>
        <w:t>)</w:t>
      </w:r>
    </w:p>
    <w:p w:rsidR="00460D0A" w:rsidRPr="001F5069" w:rsidRDefault="000575F6" w:rsidP="005703C7">
      <w:pPr>
        <w:jc w:val="center"/>
        <w:rPr>
          <w:rFonts w:ascii="Times New Roman" w:eastAsia="仿宋_GB2312" w:hAnsi="Times New Roman" w:cs="Times New Roman"/>
          <w:sz w:val="24"/>
          <w:szCs w:val="24"/>
        </w:rPr>
      </w:pPr>
      <w:r w:rsidRPr="001F5069">
        <w:rPr>
          <w:rFonts w:ascii="Times New Roman" w:eastAsia="仿宋_GB2312" w:hAnsi="Times New Roman" w:cs="Times New Roman"/>
          <w:noProof/>
          <w:sz w:val="24"/>
          <w:szCs w:val="24"/>
        </w:rPr>
        <w:drawing>
          <wp:inline distT="0" distB="0" distL="0" distR="0">
            <wp:extent cx="4983477" cy="3031621"/>
            <wp:effectExtent l="12195" t="6092" r="4953" b="762"/>
            <wp:docPr id="59"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0D0A" w:rsidRPr="001F5069" w:rsidRDefault="00DE694E" w:rsidP="00D2295A">
      <w:pPr>
        <w:rPr>
          <w:rFonts w:ascii="Times New Roman" w:eastAsia="仿宋_GB2312" w:hAnsi="Times New Roman" w:cs="Times New Roman"/>
          <w:sz w:val="24"/>
          <w:szCs w:val="24"/>
        </w:rPr>
      </w:pPr>
      <w:r w:rsidRPr="001F5069">
        <w:rPr>
          <w:rFonts w:ascii="Times New Roman" w:eastAsia="仿宋_GB2312" w:hAnsi="Times New Roman" w:cs="Times New Roman"/>
          <w:sz w:val="24"/>
          <w:szCs w:val="24"/>
        </w:rPr>
        <w:t>Source: Shenzhen annals of statistics of each year</w:t>
      </w:r>
    </w:p>
    <w:p w:rsidR="00460D0A" w:rsidRPr="001F5069" w:rsidRDefault="00460D0A" w:rsidP="00D2295A">
      <w:pPr>
        <w:widowControl/>
        <w:rPr>
          <w:rFonts w:ascii="Times New Roman" w:eastAsia="宋体" w:hAnsi="Times New Roman" w:cs="Times New Roman"/>
          <w:kern w:val="0"/>
          <w:sz w:val="24"/>
          <w:szCs w:val="24"/>
        </w:rPr>
      </w:pP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Unaffordable and </w:t>
      </w:r>
      <w:r w:rsidR="0090657B" w:rsidRPr="001F5069">
        <w:rPr>
          <w:rFonts w:ascii="Times New Roman" w:eastAsia="宋体" w:hAnsi="Times New Roman" w:cs="Times New Roman"/>
          <w:kern w:val="0"/>
          <w:sz w:val="24"/>
          <w:szCs w:val="24"/>
        </w:rPr>
        <w:t>inaccessible</w:t>
      </w:r>
      <w:r w:rsidRPr="001F5069">
        <w:rPr>
          <w:rFonts w:ascii="Times New Roman" w:eastAsia="宋体" w:hAnsi="Times New Roman" w:cs="Times New Roman"/>
          <w:kern w:val="0"/>
          <w:sz w:val="24"/>
          <w:szCs w:val="24"/>
        </w:rPr>
        <w:t xml:space="preserve"> healthcare continue to trouble local residents; </w:t>
      </w: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Inequality and imbalance still prevail</w:t>
      </w:r>
      <w:r w:rsidR="00957095" w:rsidRPr="001F5069">
        <w:rPr>
          <w:rFonts w:ascii="Times New Roman" w:eastAsia="宋体" w:hAnsi="Times New Roman" w:cs="Times New Roman"/>
          <w:kern w:val="0"/>
          <w:sz w:val="24"/>
          <w:szCs w:val="24"/>
        </w:rPr>
        <w:t xml:space="preserve"> in education opportunit</w:t>
      </w:r>
      <w:r w:rsidRPr="001F5069">
        <w:rPr>
          <w:rFonts w:ascii="Times New Roman" w:eastAsia="宋体" w:hAnsi="Times New Roman" w:cs="Times New Roman"/>
          <w:kern w:val="0"/>
          <w:sz w:val="24"/>
          <w:szCs w:val="24"/>
        </w:rPr>
        <w:t>ies;</w:t>
      </w:r>
      <w:r w:rsidR="00957095" w:rsidRPr="001F5069">
        <w:rPr>
          <w:rFonts w:ascii="Times New Roman" w:eastAsia="宋体" w:hAnsi="Times New Roman" w:cs="Times New Roman"/>
          <w:kern w:val="0"/>
          <w:sz w:val="24"/>
          <w:szCs w:val="24"/>
        </w:rPr>
        <w:t xml:space="preserve"> </w:t>
      </w: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Hig</w:t>
      </w:r>
      <w:r w:rsidR="002665AD" w:rsidRPr="001F5069">
        <w:rPr>
          <w:rFonts w:ascii="Times New Roman" w:eastAsia="宋体" w:hAnsi="Times New Roman" w:cs="Times New Roman"/>
          <w:kern w:val="0"/>
          <w:sz w:val="24"/>
          <w:szCs w:val="24"/>
        </w:rPr>
        <w:t>h</w:t>
      </w:r>
      <w:r w:rsidRPr="001F5069">
        <w:rPr>
          <w:rFonts w:ascii="Times New Roman" w:eastAsia="宋体" w:hAnsi="Times New Roman" w:cs="Times New Roman"/>
          <w:kern w:val="0"/>
          <w:sz w:val="24"/>
          <w:szCs w:val="24"/>
        </w:rPr>
        <w:t xml:space="preserve"> unemployment</w:t>
      </w:r>
      <w:r w:rsidR="002665AD" w:rsidRPr="001F5069">
        <w:rPr>
          <w:rFonts w:ascii="Times New Roman" w:eastAsia="宋体" w:hAnsi="Times New Roman" w:cs="Times New Roman"/>
          <w:kern w:val="0"/>
          <w:sz w:val="24"/>
          <w:szCs w:val="24"/>
        </w:rPr>
        <w:t xml:space="preserve"> rate, </w:t>
      </w:r>
      <w:r w:rsidRPr="001F5069">
        <w:rPr>
          <w:rFonts w:ascii="Times New Roman" w:eastAsia="宋体" w:hAnsi="Times New Roman" w:cs="Times New Roman"/>
          <w:kern w:val="0"/>
          <w:sz w:val="24"/>
          <w:szCs w:val="24"/>
        </w:rPr>
        <w:t>unfairness in</w:t>
      </w:r>
      <w:r w:rsidR="002665AD"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 xml:space="preserve">terms of </w:t>
      </w:r>
      <w:r w:rsidR="002665AD" w:rsidRPr="001F5069">
        <w:rPr>
          <w:rFonts w:ascii="Times New Roman" w:eastAsia="宋体" w:hAnsi="Times New Roman" w:cs="Times New Roman"/>
          <w:kern w:val="0"/>
          <w:sz w:val="24"/>
          <w:szCs w:val="24"/>
        </w:rPr>
        <w:t>employment opportunity and entrepreneur</w:t>
      </w:r>
      <w:r w:rsidRPr="001F5069">
        <w:rPr>
          <w:rFonts w:ascii="Times New Roman" w:eastAsia="宋体" w:hAnsi="Times New Roman" w:cs="Times New Roman"/>
          <w:kern w:val="0"/>
          <w:sz w:val="24"/>
          <w:szCs w:val="24"/>
        </w:rPr>
        <w:t>ship</w:t>
      </w:r>
      <w:r w:rsidR="002665AD" w:rsidRPr="001F5069">
        <w:rPr>
          <w:rFonts w:ascii="Times New Roman" w:eastAsia="宋体" w:hAnsi="Times New Roman" w:cs="Times New Roman"/>
          <w:kern w:val="0"/>
          <w:sz w:val="24"/>
          <w:szCs w:val="24"/>
        </w:rPr>
        <w:t xml:space="preserve"> policy and environment; </w:t>
      </w:r>
    </w:p>
    <w:p w:rsidR="00872105" w:rsidRPr="001F5069" w:rsidRDefault="00DE694E" w:rsidP="00D2295A">
      <w:pPr>
        <w:pStyle w:val="a6"/>
        <w:widowControl/>
        <w:numPr>
          <w:ilvl w:val="0"/>
          <w:numId w:val="1"/>
        </w:numPr>
        <w:ind w:firstLineChars="0"/>
        <w:rPr>
          <w:rFonts w:ascii="Times New Roman" w:eastAsia="宋体" w:hAnsi="Times New Roman" w:cs="Times New Roman"/>
          <w:kern w:val="0"/>
          <w:sz w:val="24"/>
          <w:szCs w:val="24"/>
        </w:rPr>
      </w:pPr>
      <w:bookmarkStart w:id="3" w:name="_GoBack"/>
      <w:bookmarkEnd w:id="3"/>
      <w:r w:rsidRPr="001F5069">
        <w:rPr>
          <w:rFonts w:ascii="Times New Roman" w:eastAsia="宋体" w:hAnsi="Times New Roman" w:cs="Times New Roman"/>
          <w:kern w:val="0"/>
          <w:sz w:val="24"/>
          <w:szCs w:val="24"/>
        </w:rPr>
        <w:t xml:space="preserve">Non-registered </w:t>
      </w:r>
      <w:r w:rsidR="00BC2950" w:rsidRPr="001F5069">
        <w:rPr>
          <w:rFonts w:ascii="Times New Roman" w:eastAsia="宋体" w:hAnsi="Times New Roman" w:cs="Times New Roman"/>
          <w:kern w:val="0"/>
          <w:sz w:val="24"/>
          <w:szCs w:val="24"/>
        </w:rPr>
        <w:t>permanent</w:t>
      </w:r>
      <w:r w:rsidRPr="001F5069">
        <w:rPr>
          <w:rFonts w:ascii="Times New Roman" w:eastAsia="宋体" w:hAnsi="Times New Roman" w:cs="Times New Roman"/>
          <w:kern w:val="0"/>
          <w:sz w:val="24"/>
          <w:szCs w:val="24"/>
        </w:rPr>
        <w:t xml:space="preserve"> residents become the disadvantaged group and the one suffering loss in Shenzhen</w:t>
      </w:r>
      <w:r w:rsidR="00BC2950"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fair, sharing and inclusive </w:t>
      </w:r>
      <w:r w:rsidR="00BC2950" w:rsidRPr="001F5069">
        <w:rPr>
          <w:rFonts w:ascii="Times New Roman" w:eastAsia="宋体" w:hAnsi="Times New Roman" w:cs="Times New Roman"/>
          <w:kern w:val="0"/>
          <w:sz w:val="24"/>
          <w:szCs w:val="24"/>
        </w:rPr>
        <w:t>development</w:t>
      </w:r>
      <w:r w:rsidRPr="001F5069">
        <w:rPr>
          <w:rFonts w:ascii="Times New Roman" w:eastAsia="宋体" w:hAnsi="Times New Roman" w:cs="Times New Roman"/>
          <w:kern w:val="0"/>
          <w:sz w:val="24"/>
          <w:szCs w:val="24"/>
        </w:rPr>
        <w:t>;</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b/>
          <w:bCs/>
          <w:kern w:val="0"/>
          <w:sz w:val="24"/>
          <w:szCs w:val="24"/>
        </w:rPr>
        <w:t xml:space="preserve">We believe that Shenzhen shall undertake strategic transition in reform and development in response to the aforementioned challenges and problems. It shall target at sharing and inclusive development in the future. It is going to transition from prioritizing rapid and healthy economic growth to shared development.  </w:t>
      </w:r>
    </w:p>
    <w:p w:rsidR="00460D0A" w:rsidRPr="001F5069" w:rsidRDefault="00460D0A" w:rsidP="00D2295A">
      <w:pPr>
        <w:widowControl/>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II. </w:t>
      </w:r>
      <w:bookmarkStart w:id="4" w:name="OLE_LINK4"/>
      <w:bookmarkStart w:id="5" w:name="OLE_LINK5"/>
      <w:r w:rsidRPr="001F5069">
        <w:rPr>
          <w:rFonts w:ascii="Times New Roman" w:eastAsia="宋体" w:hAnsi="Times New Roman" w:cs="Times New Roman"/>
          <w:kern w:val="0"/>
          <w:sz w:val="24"/>
          <w:szCs w:val="24"/>
        </w:rPr>
        <w:t xml:space="preserve">20 Pieces of Policy Recommendations for Shared </w:t>
      </w:r>
      <w:bookmarkEnd w:id="4"/>
      <w:bookmarkEnd w:id="5"/>
      <w:r w:rsidRPr="001F5069">
        <w:rPr>
          <w:rFonts w:ascii="Times New Roman" w:eastAsia="宋体" w:hAnsi="Times New Roman" w:cs="Times New Roman"/>
          <w:kern w:val="0"/>
          <w:sz w:val="24"/>
          <w:szCs w:val="24"/>
        </w:rPr>
        <w:t>Development in Shenzhen</w:t>
      </w:r>
    </w:p>
    <w:p w:rsidR="00460D0A" w:rsidRPr="001F5069" w:rsidRDefault="00460D0A" w:rsidP="00D2295A">
      <w:pPr>
        <w:widowControl/>
        <w:rPr>
          <w:rFonts w:ascii="Times New Roman" w:eastAsia="宋体" w:hAnsi="Times New Roman" w:cs="Times New Roman"/>
          <w:kern w:val="0"/>
          <w:sz w:val="24"/>
          <w:szCs w:val="24"/>
        </w:rPr>
      </w:pP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Implement </w:t>
      </w:r>
      <w:r w:rsidRPr="001F5069">
        <w:rPr>
          <w:rFonts w:ascii="Times New Roman" w:eastAsia="宋体" w:hAnsi="Times New Roman" w:cs="Times New Roman"/>
          <w:bCs/>
          <w:kern w:val="0"/>
          <w:sz w:val="24"/>
          <w:szCs w:val="24"/>
        </w:rPr>
        <w:t>100-billion tax reduction program</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Continue the increase of local minimum wage</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Increase the income of wage-earning class</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Increase the salary of public servant</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Establish state-owned asset dividend system for all local residents</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Launch the “Common Prosperity Program”</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Increase the minimum livelihood security package</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lastRenderedPageBreak/>
        <w:t>Include low and middle-income residents of permanent population into the local public aid system</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Reform discriminatory policies on non-registered residents in the social security networks</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Include of non-registered residents into the housing security system</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Establish welfare and service system for the elderly</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Implement inclusive social welfare and aid policies </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Charity as a key driving force to promote a shared Shenzhen</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Reduce railway and bus fare</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Adhere to the policy of encouraging employment, sharing and joint efforts</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Promote a fairer education system </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All residents’</w:t>
      </w:r>
      <w:r w:rsidR="00674792">
        <w:rPr>
          <w:rFonts w:ascii="Times New Roman" w:eastAsia="宋体" w:hAnsi="Times New Roman" w:cs="Times New Roman"/>
          <w:kern w:val="0"/>
          <w:sz w:val="24"/>
          <w:szCs w:val="24"/>
        </w:rPr>
        <w:t xml:space="preserve"> enjoying a sharing and sound </w:t>
      </w:r>
      <w:r w:rsidR="00674792">
        <w:rPr>
          <w:rFonts w:ascii="Times New Roman" w:eastAsia="宋体" w:hAnsi="Times New Roman" w:cs="Times New Roman" w:hint="eastAsia"/>
          <w:kern w:val="0"/>
          <w:sz w:val="24"/>
          <w:szCs w:val="24"/>
        </w:rPr>
        <w:t>Shenzhen</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Increase the number of registered residents on a large scale</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Control and cut of high housing price</w:t>
      </w:r>
    </w:p>
    <w:p w:rsidR="006C32E9" w:rsidRPr="001F5069" w:rsidRDefault="00DE694E" w:rsidP="00D2295A">
      <w:pPr>
        <w:pStyle w:val="a6"/>
        <w:widowControl/>
        <w:numPr>
          <w:ilvl w:val="0"/>
          <w:numId w:val="9"/>
        </w:numPr>
        <w:ind w:firstLineChars="0"/>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Permanent residents’ enjoying their rights and assuming liabilities in public administration </w:t>
      </w:r>
    </w:p>
    <w:p w:rsidR="00B435B4" w:rsidRPr="001F5069" w:rsidRDefault="00B435B4" w:rsidP="00D2295A">
      <w:pPr>
        <w:widowControl/>
        <w:rPr>
          <w:rFonts w:ascii="Times New Roman" w:eastAsia="宋体" w:hAnsi="Times New Roman" w:cs="Times New Roman"/>
          <w:kern w:val="0"/>
          <w:sz w:val="24"/>
          <w:szCs w:val="24"/>
        </w:rPr>
      </w:pPr>
    </w:p>
    <w:p w:rsidR="006C32E9" w:rsidRPr="001F5069" w:rsidRDefault="00DE694E" w:rsidP="00D2295A">
      <w:pPr>
        <w:pStyle w:val="a6"/>
        <w:numPr>
          <w:ilvl w:val="0"/>
          <w:numId w:val="7"/>
        </w:numPr>
        <w:ind w:firstLineChars="0"/>
        <w:rPr>
          <w:rFonts w:ascii="Times New Roman" w:hAnsi="Times New Roman" w:cs="Times New Roman"/>
          <w:kern w:val="0"/>
          <w:sz w:val="24"/>
          <w:szCs w:val="24"/>
        </w:rPr>
      </w:pPr>
      <w:r w:rsidRPr="001F5069">
        <w:rPr>
          <w:rFonts w:ascii="Times New Roman" w:hAnsi="Times New Roman" w:cs="Times New Roman"/>
          <w:bCs/>
          <w:kern w:val="0"/>
          <w:sz w:val="24"/>
          <w:szCs w:val="24"/>
        </w:rPr>
        <w:t xml:space="preserve">100-billion tax reduction program </w:t>
      </w:r>
    </w:p>
    <w:p w:rsidR="00460D0A" w:rsidRPr="001F5069" w:rsidRDefault="00460D0A" w:rsidP="00D2295A">
      <w:pPr>
        <w:widowControl/>
        <w:rPr>
          <w:rFonts w:ascii="Times New Roman" w:eastAsia="宋体" w:hAnsi="Times New Roman" w:cs="Times New Roman"/>
          <w:kern w:val="0"/>
          <w:sz w:val="24"/>
          <w:szCs w:val="24"/>
        </w:rPr>
      </w:pPr>
    </w:p>
    <w:p w:rsidR="006465D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To conduct distribution reform, Shenzhen shall first significantly adjust the structure of the distribution of national income by cutting the share of </w:t>
      </w:r>
      <w:r w:rsidR="00365AEE" w:rsidRPr="001F5069">
        <w:rPr>
          <w:rFonts w:ascii="Times New Roman" w:eastAsia="宋体" w:hAnsi="Times New Roman" w:cs="Times New Roman"/>
          <w:kern w:val="0"/>
          <w:sz w:val="24"/>
          <w:szCs w:val="24"/>
        </w:rPr>
        <w:t>government</w:t>
      </w:r>
      <w:r w:rsidRPr="001F5069">
        <w:rPr>
          <w:rFonts w:ascii="Times New Roman" w:eastAsia="宋体" w:hAnsi="Times New Roman" w:cs="Times New Roman"/>
          <w:kern w:val="0"/>
          <w:sz w:val="24"/>
          <w:szCs w:val="24"/>
        </w:rPr>
        <w:t xml:space="preserve"> revenue. </w:t>
      </w:r>
      <w:r w:rsidRPr="001F5069">
        <w:rPr>
          <w:rFonts w:ascii="Times New Roman" w:eastAsia="宋体" w:hAnsi="Times New Roman" w:cs="Times New Roman"/>
          <w:b/>
          <w:bCs/>
          <w:kern w:val="0"/>
          <w:sz w:val="24"/>
          <w:szCs w:val="24"/>
        </w:rPr>
        <w:t>It is suggested to reduce the share from 55% to around 50% in the short run</w:t>
      </w:r>
      <w:r w:rsidRPr="001F5069">
        <w:rPr>
          <w:rFonts w:ascii="Times New Roman" w:eastAsia="宋体" w:hAnsi="Times New Roman" w:cs="Times New Roman"/>
          <w:kern w:val="0"/>
          <w:sz w:val="24"/>
          <w:szCs w:val="24"/>
        </w:rPr>
        <w:t xml:space="preserve">. Therefore, based on </w:t>
      </w:r>
      <w:r w:rsidR="002A78D4" w:rsidRPr="001F5069">
        <w:rPr>
          <w:rFonts w:ascii="Times New Roman" w:eastAsia="宋体" w:hAnsi="Times New Roman" w:cs="Times New Roman"/>
          <w:kern w:val="0"/>
          <w:sz w:val="24"/>
          <w:szCs w:val="24"/>
        </w:rPr>
        <w:t>government</w:t>
      </w:r>
      <w:r w:rsidRPr="001F5069">
        <w:rPr>
          <w:rFonts w:ascii="Times New Roman" w:eastAsia="宋体" w:hAnsi="Times New Roman" w:cs="Times New Roman"/>
          <w:kern w:val="0"/>
          <w:sz w:val="24"/>
          <w:szCs w:val="24"/>
        </w:rPr>
        <w:t xml:space="preserve"> revenue in 2015, the government revenue will go down from around 970 billion to less than 870 billion RMB. </w:t>
      </w:r>
      <w:r w:rsidR="002A78D4" w:rsidRPr="001F5069">
        <w:rPr>
          <w:rFonts w:ascii="Times New Roman" w:eastAsia="宋体" w:hAnsi="Times New Roman" w:cs="Times New Roman"/>
          <w:kern w:val="0"/>
          <w:sz w:val="24"/>
          <w:szCs w:val="24"/>
        </w:rPr>
        <w:t>T</w:t>
      </w:r>
      <w:r w:rsidRPr="001F5069">
        <w:rPr>
          <w:rFonts w:ascii="Times New Roman" w:eastAsia="宋体" w:hAnsi="Times New Roman" w:cs="Times New Roman"/>
          <w:kern w:val="0"/>
          <w:sz w:val="24"/>
          <w:szCs w:val="24"/>
        </w:rPr>
        <w:t xml:space="preserve">hat is what 100-billion tax reduction program means: to considerably increase the share of personal and corporate income by allowing corporates to earn more and sharing the gains of economic growth with residents. </w:t>
      </w:r>
    </w:p>
    <w:p w:rsidR="00814F78" w:rsidRPr="001F5069" w:rsidRDefault="00814F78" w:rsidP="00D2295A">
      <w:pPr>
        <w:widowControl/>
        <w:rPr>
          <w:rFonts w:ascii="Times New Roman" w:eastAsia="宋体" w:hAnsi="Times New Roman" w:cs="Times New Roman"/>
          <w:kern w:val="0"/>
          <w:sz w:val="24"/>
          <w:szCs w:val="24"/>
        </w:rPr>
      </w:pPr>
    </w:p>
    <w:p w:rsidR="006465DA" w:rsidRPr="001F5069" w:rsidRDefault="005370DF" w:rsidP="00D2295A">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Figure 3 S</w:t>
      </w:r>
      <w:r>
        <w:rPr>
          <w:rFonts w:ascii="Times New Roman" w:eastAsia="宋体" w:hAnsi="Times New Roman" w:cs="Times New Roman" w:hint="eastAsia"/>
          <w:kern w:val="0"/>
          <w:sz w:val="24"/>
          <w:szCs w:val="24"/>
        </w:rPr>
        <w:t>henzhen</w:t>
      </w:r>
      <w:r w:rsidR="006465DA" w:rsidRPr="001F5069">
        <w:rPr>
          <w:rFonts w:ascii="Times New Roman" w:eastAsia="宋体" w:hAnsi="Times New Roman" w:cs="Times New Roman"/>
          <w:kern w:val="0"/>
          <w:sz w:val="24"/>
          <w:szCs w:val="24"/>
        </w:rPr>
        <w:t>’</w:t>
      </w:r>
      <w:r w:rsidR="00DE694E" w:rsidRPr="001F5069">
        <w:rPr>
          <w:rFonts w:ascii="Times New Roman" w:eastAsia="宋体" w:hAnsi="Times New Roman" w:cs="Times New Roman"/>
          <w:kern w:val="0"/>
          <w:sz w:val="24"/>
          <w:szCs w:val="24"/>
        </w:rPr>
        <w:t xml:space="preserve">s </w:t>
      </w:r>
      <w:r w:rsidR="006465DA" w:rsidRPr="001F5069">
        <w:rPr>
          <w:rFonts w:ascii="Times New Roman" w:eastAsia="宋体" w:hAnsi="Times New Roman" w:cs="Times New Roman"/>
          <w:kern w:val="0"/>
          <w:sz w:val="24"/>
          <w:szCs w:val="24"/>
        </w:rPr>
        <w:t>government</w:t>
      </w:r>
      <w:r w:rsidR="00DE694E" w:rsidRPr="001F5069">
        <w:rPr>
          <w:rFonts w:ascii="Times New Roman" w:eastAsia="宋体" w:hAnsi="Times New Roman" w:cs="Times New Roman"/>
          <w:kern w:val="0"/>
          <w:sz w:val="24"/>
          <w:szCs w:val="24"/>
        </w:rPr>
        <w:t xml:space="preserve"> revenue in GDP and that of developed </w:t>
      </w:r>
      <w:r w:rsidR="006465DA" w:rsidRPr="001F5069">
        <w:rPr>
          <w:rFonts w:ascii="Times New Roman" w:eastAsia="宋体" w:hAnsi="Times New Roman" w:cs="Times New Roman"/>
          <w:kern w:val="0"/>
          <w:sz w:val="24"/>
          <w:szCs w:val="24"/>
        </w:rPr>
        <w:t>countries</w:t>
      </w:r>
      <w:r w:rsidR="00DE694E" w:rsidRPr="001F5069">
        <w:rPr>
          <w:rFonts w:ascii="Times New Roman" w:eastAsia="宋体" w:hAnsi="Times New Roman" w:cs="Times New Roman"/>
          <w:kern w:val="0"/>
          <w:sz w:val="24"/>
          <w:szCs w:val="24"/>
        </w:rPr>
        <w:t xml:space="preserve"> in 2015:</w:t>
      </w:r>
      <w:r>
        <w:rPr>
          <w:rFonts w:ascii="Times New Roman" w:eastAsia="宋体" w:hAnsi="Times New Roman" w:cs="Times New Roman"/>
          <w:kern w:val="0"/>
          <w:sz w:val="24"/>
          <w:szCs w:val="24"/>
        </w:rPr>
        <w:t xml:space="preserve"> calculated based on S</w:t>
      </w:r>
      <w:r>
        <w:rPr>
          <w:rFonts w:ascii="Times New Roman" w:eastAsia="宋体" w:hAnsi="Times New Roman" w:cs="Times New Roman" w:hint="eastAsia"/>
          <w:kern w:val="0"/>
          <w:sz w:val="24"/>
          <w:szCs w:val="24"/>
        </w:rPr>
        <w:t>henzhen</w:t>
      </w:r>
      <w:r w:rsidR="006465DA" w:rsidRPr="001F5069">
        <w:rPr>
          <w:rFonts w:ascii="Times New Roman" w:eastAsia="宋体" w:hAnsi="Times New Roman" w:cs="Times New Roman"/>
          <w:kern w:val="0"/>
          <w:sz w:val="24"/>
          <w:szCs w:val="24"/>
        </w:rPr>
        <w:t>’</w:t>
      </w:r>
      <w:r w:rsidR="00DE694E" w:rsidRPr="001F5069">
        <w:rPr>
          <w:rFonts w:ascii="Times New Roman" w:eastAsia="宋体" w:hAnsi="Times New Roman" w:cs="Times New Roman"/>
          <w:kern w:val="0"/>
          <w:sz w:val="24"/>
          <w:szCs w:val="24"/>
        </w:rPr>
        <w:t xml:space="preserve">s annals of statistics in 2015 </w:t>
      </w:r>
    </w:p>
    <w:p w:rsidR="006C32E9" w:rsidRPr="001F5069" w:rsidRDefault="000575F6">
      <w:pPr>
        <w:widowControl/>
        <w:rPr>
          <w:rFonts w:ascii="Times New Roman" w:eastAsia="宋体" w:hAnsi="Times New Roman" w:cs="Times New Roman"/>
          <w:noProof/>
          <w:kern w:val="0"/>
          <w:sz w:val="24"/>
          <w:szCs w:val="24"/>
        </w:rPr>
      </w:pPr>
      <w:r w:rsidRPr="001F5069">
        <w:rPr>
          <w:rFonts w:ascii="Times New Roman" w:eastAsia="宋体" w:hAnsi="Times New Roman" w:cs="Times New Roman"/>
          <w:noProof/>
          <w:kern w:val="0"/>
          <w:sz w:val="24"/>
          <w:szCs w:val="24"/>
        </w:rPr>
        <w:drawing>
          <wp:inline distT="0" distB="0" distL="0" distR="0">
            <wp:extent cx="4823294" cy="2798859"/>
            <wp:effectExtent l="19050" t="0" r="15406" b="149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lastRenderedPageBreak/>
        <w:t xml:space="preserve">Given that the </w:t>
      </w:r>
      <w:r w:rsidR="00333552" w:rsidRPr="001F5069">
        <w:rPr>
          <w:rFonts w:ascii="Times New Roman" w:eastAsia="宋体" w:hAnsi="Times New Roman" w:cs="Times New Roman"/>
          <w:kern w:val="0"/>
          <w:sz w:val="24"/>
          <w:szCs w:val="24"/>
        </w:rPr>
        <w:t>government</w:t>
      </w:r>
      <w:r w:rsidRPr="001F5069">
        <w:rPr>
          <w:rFonts w:ascii="Times New Roman" w:eastAsia="宋体" w:hAnsi="Times New Roman" w:cs="Times New Roman"/>
          <w:kern w:val="0"/>
          <w:sz w:val="24"/>
          <w:szCs w:val="24"/>
        </w:rPr>
        <w:t xml:space="preserve"> revenue of Shenzhen includes the part to be paid to </w:t>
      </w:r>
      <w:r w:rsidR="00333552" w:rsidRPr="001F5069">
        <w:rPr>
          <w:rFonts w:ascii="Times New Roman" w:eastAsia="宋体" w:hAnsi="Times New Roman" w:cs="Times New Roman"/>
          <w:kern w:val="0"/>
          <w:sz w:val="24"/>
          <w:szCs w:val="24"/>
        </w:rPr>
        <w:t>the</w:t>
      </w:r>
      <w:r w:rsidRPr="001F5069">
        <w:rPr>
          <w:rFonts w:ascii="Times New Roman" w:eastAsia="宋体" w:hAnsi="Times New Roman" w:cs="Times New Roman"/>
          <w:kern w:val="0"/>
          <w:sz w:val="24"/>
          <w:szCs w:val="24"/>
        </w:rPr>
        <w:t xml:space="preserve"> state as national fiscal income, the program, run under the existing tax system, will only reduce local income without affecting the amount to be paid to the state. </w:t>
      </w:r>
      <w:r w:rsidR="00711ADA" w:rsidRPr="001F5069">
        <w:rPr>
          <w:rFonts w:ascii="Times New Roman" w:eastAsia="宋体" w:hAnsi="Times New Roman" w:cs="Times New Roman"/>
          <w:kern w:val="0"/>
          <w:sz w:val="24"/>
          <w:szCs w:val="24"/>
        </w:rPr>
        <w:t>I</w:t>
      </w:r>
      <w:r w:rsidRPr="001F5069">
        <w:rPr>
          <w:rFonts w:ascii="Times New Roman" w:eastAsia="宋体" w:hAnsi="Times New Roman" w:cs="Times New Roman"/>
          <w:kern w:val="0"/>
          <w:sz w:val="24"/>
          <w:szCs w:val="24"/>
        </w:rPr>
        <w:t xml:space="preserve">n addition, with regards to the laws and regulations </w:t>
      </w:r>
      <w:r w:rsidR="00711ADA" w:rsidRPr="001F5069">
        <w:rPr>
          <w:rFonts w:ascii="Times New Roman" w:eastAsia="宋体" w:hAnsi="Times New Roman" w:cs="Times New Roman"/>
          <w:kern w:val="0"/>
          <w:sz w:val="24"/>
          <w:szCs w:val="24"/>
        </w:rPr>
        <w:t>relating</w:t>
      </w:r>
      <w:r w:rsidRPr="001F5069">
        <w:rPr>
          <w:rFonts w:ascii="Times New Roman" w:eastAsia="宋体" w:hAnsi="Times New Roman" w:cs="Times New Roman"/>
          <w:kern w:val="0"/>
          <w:sz w:val="24"/>
          <w:szCs w:val="24"/>
        </w:rPr>
        <w:t xml:space="preserve"> to China</w:t>
      </w:r>
      <w:r w:rsidR="00537884"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s taxation, it is suggested to </w:t>
      </w:r>
      <w:r w:rsidR="00C4425B"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impose the tax first and then to refund</w:t>
      </w:r>
      <w:r w:rsidR="00C4425B"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for some projects. </w:t>
      </w:r>
      <w:r w:rsidR="00537884" w:rsidRPr="001F5069">
        <w:rPr>
          <w:rFonts w:ascii="Times New Roman" w:eastAsia="宋体" w:hAnsi="Times New Roman" w:cs="Times New Roman"/>
          <w:kern w:val="0"/>
          <w:sz w:val="24"/>
          <w:szCs w:val="24"/>
        </w:rPr>
        <w:t>T</w:t>
      </w:r>
      <w:r w:rsidRPr="001F5069">
        <w:rPr>
          <w:rFonts w:ascii="Times New Roman" w:eastAsia="宋体" w:hAnsi="Times New Roman" w:cs="Times New Roman"/>
          <w:kern w:val="0"/>
          <w:sz w:val="24"/>
          <w:szCs w:val="24"/>
        </w:rPr>
        <w:t xml:space="preserve">he program can be run as below: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1. Remove a total of 10 billion personal income tax in order to alleviate burdens of low and middle-income population and to increase their income </w:t>
      </w:r>
    </w:p>
    <w:p w:rsidR="00732767" w:rsidRPr="001F5069" w:rsidRDefault="00732767" w:rsidP="00D2295A">
      <w:pPr>
        <w:widowControl/>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In 2015 the personal income tax levied (local-level) reached RMB 22.4 billion; residents with a salary of less than RMB 7,000 take up around 5%. </w:t>
      </w:r>
      <w:r w:rsidRPr="001F5069">
        <w:rPr>
          <w:rFonts w:ascii="Times New Roman" w:eastAsia="宋体" w:hAnsi="Times New Roman" w:cs="Times New Roman"/>
          <w:b/>
          <w:bCs/>
          <w:kern w:val="0"/>
          <w:sz w:val="24"/>
          <w:szCs w:val="24"/>
        </w:rPr>
        <w:t>Therefore, the tax of this group shall be reduced first.</w:t>
      </w:r>
      <w:r w:rsidR="00537884" w:rsidRPr="001F5069">
        <w:rPr>
          <w:rFonts w:ascii="Times New Roman" w:eastAsia="宋体" w:hAnsi="Times New Roman" w:cs="Times New Roman"/>
          <w:b/>
          <w:bCs/>
          <w:color w:val="A12413"/>
          <w:kern w:val="0"/>
          <w:sz w:val="24"/>
          <w:szCs w:val="24"/>
        </w:rPr>
        <w:t xml:space="preserve"> </w:t>
      </w:r>
      <w:r w:rsidRPr="001F5069">
        <w:rPr>
          <w:rFonts w:ascii="Times New Roman" w:eastAsia="宋体" w:hAnsi="Times New Roman" w:cs="Times New Roman"/>
          <w:bCs/>
          <w:color w:val="000000" w:themeColor="text1"/>
          <w:kern w:val="0"/>
          <w:sz w:val="24"/>
          <w:szCs w:val="24"/>
        </w:rPr>
        <w:t xml:space="preserve">Currently the tax </w:t>
      </w:r>
      <w:r w:rsidR="00537884" w:rsidRPr="001F5069">
        <w:rPr>
          <w:rFonts w:ascii="Times New Roman" w:eastAsia="宋体" w:hAnsi="Times New Roman" w:cs="Times New Roman"/>
          <w:bCs/>
          <w:color w:val="000000" w:themeColor="text1"/>
          <w:kern w:val="0"/>
          <w:sz w:val="24"/>
          <w:szCs w:val="24"/>
        </w:rPr>
        <w:t>threshold</w:t>
      </w:r>
      <w:r w:rsidRPr="001F5069">
        <w:rPr>
          <w:rFonts w:ascii="Times New Roman" w:eastAsia="宋体" w:hAnsi="Times New Roman" w:cs="Times New Roman"/>
          <w:bCs/>
          <w:color w:val="000000" w:themeColor="text1"/>
          <w:kern w:val="0"/>
          <w:sz w:val="24"/>
          <w:szCs w:val="24"/>
        </w:rPr>
        <w:t xml:space="preserve"> for personal income specified by the state remains to be set at a monthly salary of RMB 3,500. </w:t>
      </w:r>
      <w:r w:rsidR="0042604D" w:rsidRPr="001F5069">
        <w:rPr>
          <w:rFonts w:ascii="Times New Roman" w:eastAsia="宋体" w:hAnsi="Times New Roman" w:cs="Times New Roman"/>
          <w:bCs/>
          <w:color w:val="000000" w:themeColor="text1"/>
          <w:kern w:val="0"/>
          <w:sz w:val="24"/>
          <w:szCs w:val="24"/>
        </w:rPr>
        <w:t>I</w:t>
      </w:r>
      <w:r w:rsidRPr="001F5069">
        <w:rPr>
          <w:rFonts w:ascii="Times New Roman" w:eastAsia="宋体" w:hAnsi="Times New Roman" w:cs="Times New Roman"/>
          <w:bCs/>
          <w:color w:val="000000" w:themeColor="text1"/>
          <w:kern w:val="0"/>
          <w:sz w:val="24"/>
          <w:szCs w:val="24"/>
        </w:rPr>
        <w:t>t is suggested to raise it to RMB 7,000 given Shenzhen</w:t>
      </w:r>
      <w:r w:rsidR="00EC1C47" w:rsidRPr="001F5069">
        <w:rPr>
          <w:rFonts w:ascii="Times New Roman" w:eastAsia="宋体" w:hAnsi="Times New Roman" w:cs="Times New Roman"/>
          <w:bCs/>
          <w:color w:val="000000" w:themeColor="text1"/>
          <w:kern w:val="0"/>
          <w:sz w:val="24"/>
          <w:szCs w:val="24"/>
        </w:rPr>
        <w:t>’</w:t>
      </w:r>
      <w:r w:rsidRPr="001F5069">
        <w:rPr>
          <w:rFonts w:ascii="Times New Roman" w:eastAsia="宋体" w:hAnsi="Times New Roman" w:cs="Times New Roman"/>
          <w:bCs/>
          <w:color w:val="000000" w:themeColor="text1"/>
          <w:kern w:val="0"/>
          <w:sz w:val="24"/>
          <w:szCs w:val="24"/>
        </w:rPr>
        <w:t xml:space="preserve">s current situation that the local average salary is RMB 6,753 per month. </w:t>
      </w:r>
      <w:r w:rsidR="0042604D" w:rsidRPr="001F5069">
        <w:rPr>
          <w:rFonts w:ascii="Times New Roman" w:eastAsia="宋体" w:hAnsi="Times New Roman" w:cs="Times New Roman"/>
          <w:bCs/>
          <w:color w:val="000000" w:themeColor="text1"/>
          <w:kern w:val="0"/>
          <w:sz w:val="24"/>
          <w:szCs w:val="24"/>
        </w:rPr>
        <w:t>T</w:t>
      </w:r>
      <w:r w:rsidRPr="001F5069">
        <w:rPr>
          <w:rFonts w:ascii="Times New Roman" w:eastAsia="宋体" w:hAnsi="Times New Roman" w:cs="Times New Roman"/>
          <w:bCs/>
          <w:color w:val="000000" w:themeColor="text1"/>
          <w:kern w:val="0"/>
          <w:sz w:val="24"/>
          <w:szCs w:val="24"/>
        </w:rPr>
        <w:t xml:space="preserve">hat means the local </w:t>
      </w:r>
      <w:r w:rsidR="0043352B" w:rsidRPr="001F5069">
        <w:rPr>
          <w:rFonts w:ascii="Times New Roman" w:eastAsia="宋体" w:hAnsi="Times New Roman" w:cs="Times New Roman"/>
          <w:bCs/>
          <w:color w:val="000000" w:themeColor="text1"/>
          <w:kern w:val="0"/>
          <w:sz w:val="24"/>
          <w:szCs w:val="24"/>
        </w:rPr>
        <w:t>government imposes RMB 245 monthly for those whose salary is less than RMB 7000 and then refunds</w:t>
      </w:r>
      <w:r w:rsidRPr="001F5069">
        <w:rPr>
          <w:rFonts w:ascii="Times New Roman" w:eastAsia="宋体" w:hAnsi="Times New Roman" w:cs="Times New Roman"/>
          <w:bCs/>
          <w:color w:val="000000" w:themeColor="text1"/>
          <w:kern w:val="0"/>
          <w:sz w:val="24"/>
          <w:szCs w:val="24"/>
        </w:rPr>
        <w:t xml:space="preserve"> them. </w:t>
      </w:r>
      <w:r w:rsidR="00CC6965" w:rsidRPr="001F5069">
        <w:rPr>
          <w:rFonts w:ascii="Times New Roman" w:eastAsia="宋体" w:hAnsi="Times New Roman" w:cs="Times New Roman"/>
          <w:bCs/>
          <w:color w:val="000000" w:themeColor="text1"/>
          <w:kern w:val="0"/>
          <w:sz w:val="24"/>
          <w:szCs w:val="24"/>
        </w:rPr>
        <w:t>B</w:t>
      </w:r>
      <w:r w:rsidRPr="001F5069">
        <w:rPr>
          <w:rFonts w:ascii="Times New Roman" w:eastAsia="宋体" w:hAnsi="Times New Roman" w:cs="Times New Roman"/>
          <w:bCs/>
          <w:color w:val="000000" w:themeColor="text1"/>
          <w:kern w:val="0"/>
          <w:sz w:val="24"/>
          <w:szCs w:val="24"/>
        </w:rPr>
        <w:t xml:space="preserve">y doing so, the local government revenue is cut by RMB 1.5 billion, and exempt most of the income tax of millions of labor workers and low-income employees, thus </w:t>
      </w:r>
      <w:r w:rsidR="0051243E" w:rsidRPr="001F5069">
        <w:rPr>
          <w:rFonts w:ascii="Times New Roman" w:eastAsia="宋体" w:hAnsi="Times New Roman" w:cs="Times New Roman"/>
          <w:bCs/>
          <w:color w:val="000000" w:themeColor="text1"/>
          <w:kern w:val="0"/>
          <w:sz w:val="24"/>
          <w:szCs w:val="24"/>
        </w:rPr>
        <w:t>alleviat</w:t>
      </w:r>
      <w:r w:rsidRPr="001F5069">
        <w:rPr>
          <w:rFonts w:ascii="Times New Roman" w:eastAsia="宋体" w:hAnsi="Times New Roman" w:cs="Times New Roman"/>
          <w:bCs/>
          <w:color w:val="000000" w:themeColor="text1"/>
          <w:kern w:val="0"/>
          <w:sz w:val="24"/>
          <w:szCs w:val="24"/>
        </w:rPr>
        <w:t xml:space="preserve">ing their tax burdens. </w:t>
      </w:r>
      <w:r w:rsidR="00CC6965" w:rsidRPr="001F5069">
        <w:rPr>
          <w:rFonts w:ascii="Times New Roman" w:eastAsia="宋体" w:hAnsi="Times New Roman" w:cs="Times New Roman"/>
          <w:bCs/>
          <w:color w:val="000000" w:themeColor="text1"/>
          <w:kern w:val="0"/>
          <w:sz w:val="24"/>
          <w:szCs w:val="24"/>
        </w:rPr>
        <w:t>M</w:t>
      </w:r>
      <w:r w:rsidRPr="001F5069">
        <w:rPr>
          <w:rFonts w:ascii="Times New Roman" w:eastAsia="宋体" w:hAnsi="Times New Roman" w:cs="Times New Roman"/>
          <w:bCs/>
          <w:color w:val="000000" w:themeColor="text1"/>
          <w:kern w:val="0"/>
          <w:sz w:val="24"/>
          <w:szCs w:val="24"/>
        </w:rPr>
        <w:t xml:space="preserve">eanwhile, for those with a monthly salary more than RMB 7,000 and less than RMB 20,000, the tax will be cut by half. Likewise, they will get their tax refunds. Currently, those whose salary is RMB 20,000 per month need to pay RMB 3,120 of </w:t>
      </w:r>
      <w:r w:rsidRPr="001F5069">
        <w:rPr>
          <w:rFonts w:ascii="Times New Roman" w:eastAsia="宋体" w:hAnsi="Times New Roman" w:cs="Times New Roman"/>
          <w:kern w:val="0"/>
          <w:sz w:val="24"/>
          <w:szCs w:val="24"/>
        </w:rPr>
        <w:t>personal income tax</w:t>
      </w:r>
      <w:r w:rsidRPr="001F5069">
        <w:rPr>
          <w:rFonts w:ascii="Times New Roman" w:eastAsia="宋体" w:hAnsi="Times New Roman" w:cs="Times New Roman"/>
          <w:bCs/>
          <w:color w:val="000000" w:themeColor="text1"/>
          <w:kern w:val="0"/>
          <w:sz w:val="24"/>
          <w:szCs w:val="24"/>
        </w:rPr>
        <w:t xml:space="preserve">. After the imposition of the tax reduction program, they will pay less RMB 1,500 each month. </w:t>
      </w:r>
      <w:r w:rsidR="00404159" w:rsidRPr="001F5069">
        <w:rPr>
          <w:rFonts w:ascii="Times New Roman" w:eastAsia="宋体" w:hAnsi="Times New Roman" w:cs="Times New Roman"/>
          <w:bCs/>
          <w:color w:val="000000" w:themeColor="text1"/>
          <w:kern w:val="0"/>
          <w:sz w:val="24"/>
          <w:szCs w:val="24"/>
        </w:rPr>
        <w:t>T</w:t>
      </w:r>
      <w:r w:rsidRPr="001F5069">
        <w:rPr>
          <w:rFonts w:ascii="Times New Roman" w:eastAsia="宋体" w:hAnsi="Times New Roman" w:cs="Times New Roman"/>
          <w:bCs/>
          <w:color w:val="000000" w:themeColor="text1"/>
          <w:kern w:val="0"/>
          <w:sz w:val="24"/>
          <w:szCs w:val="24"/>
        </w:rPr>
        <w:t>he program aims to cut around RMB 8.5 billion for middle-income population each year, and</w:t>
      </w:r>
      <w:r w:rsidRPr="001F5069">
        <w:rPr>
          <w:rFonts w:ascii="Times New Roman" w:eastAsia="宋体" w:hAnsi="Times New Roman" w:cs="Times New Roman"/>
          <w:b/>
          <w:bCs/>
          <w:color w:val="A12413"/>
          <w:kern w:val="0"/>
          <w:sz w:val="24"/>
          <w:szCs w:val="24"/>
        </w:rPr>
        <w:t xml:space="preserve"> </w:t>
      </w:r>
      <w:r w:rsidRPr="001F5069">
        <w:rPr>
          <w:rFonts w:ascii="Times New Roman" w:eastAsia="宋体" w:hAnsi="Times New Roman" w:cs="Times New Roman"/>
          <w:b/>
          <w:bCs/>
          <w:kern w:val="0"/>
          <w:sz w:val="24"/>
          <w:szCs w:val="24"/>
        </w:rPr>
        <w:t xml:space="preserve">about 6-million low and middle-income population will benefit from it.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2. Lower the social security payments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b/>
          <w:bCs/>
          <w:kern w:val="0"/>
          <w:sz w:val="24"/>
          <w:szCs w:val="24"/>
        </w:rPr>
        <w:t>The current social security package (including five categories of insurance and the housing fund) accounts for 34.1% of employees</w:t>
      </w:r>
      <w:r w:rsidR="001D0E73" w:rsidRPr="001F5069">
        <w:rPr>
          <w:rFonts w:ascii="Times New Roman" w:eastAsia="宋体" w:hAnsi="Times New Roman" w:cs="Times New Roman"/>
          <w:b/>
          <w:bCs/>
          <w:kern w:val="0"/>
          <w:sz w:val="24"/>
          <w:szCs w:val="24"/>
        </w:rPr>
        <w:t>’</w:t>
      </w:r>
      <w:r w:rsidRPr="001F5069">
        <w:rPr>
          <w:rFonts w:ascii="Times New Roman" w:eastAsia="宋体" w:hAnsi="Times New Roman" w:cs="Times New Roman"/>
          <w:b/>
          <w:bCs/>
          <w:kern w:val="0"/>
          <w:sz w:val="24"/>
          <w:szCs w:val="24"/>
        </w:rPr>
        <w:t>(registered residents) total salary. The local income reached RMB 104.8 billion in 2015, and the balance of the year was around RMB 70 billion. It is suggested to reduce the share of social security package down by 9% to 25%.</w:t>
      </w:r>
      <w:r w:rsidR="00732767" w:rsidRPr="001F5069">
        <w:rPr>
          <w:rFonts w:ascii="Times New Roman" w:eastAsia="宋体" w:hAnsi="Times New Roman" w:cs="Times New Roman"/>
          <w:kern w:val="0"/>
          <w:sz w:val="24"/>
          <w:szCs w:val="24"/>
        </w:rPr>
        <w:t xml:space="preserve"> B</w:t>
      </w:r>
      <w:r w:rsidRPr="001F5069">
        <w:rPr>
          <w:rFonts w:ascii="Times New Roman" w:eastAsia="宋体" w:hAnsi="Times New Roman" w:cs="Times New Roman"/>
          <w:kern w:val="0"/>
          <w:sz w:val="24"/>
          <w:szCs w:val="24"/>
        </w:rPr>
        <w:t xml:space="preserve">y doing so, RMB 25 billion would be less paid each year estimated based on the data of 2015, and the balance of the social security fund of the year will be reduced from RMB 70 billion to around RMB 45 billion, which could mitigate </w:t>
      </w:r>
      <w:r w:rsidR="00330CF1" w:rsidRPr="001F5069">
        <w:rPr>
          <w:rFonts w:ascii="Times New Roman" w:eastAsia="宋体" w:hAnsi="Times New Roman" w:cs="Times New Roman"/>
          <w:kern w:val="0"/>
          <w:sz w:val="24"/>
          <w:szCs w:val="24"/>
        </w:rPr>
        <w:t>corporate</w:t>
      </w:r>
      <w:r w:rsidRPr="001F5069">
        <w:rPr>
          <w:rFonts w:ascii="Times New Roman" w:eastAsia="宋体" w:hAnsi="Times New Roman" w:cs="Times New Roman"/>
          <w:kern w:val="0"/>
          <w:sz w:val="24"/>
          <w:szCs w:val="24"/>
        </w:rPr>
        <w:t>’ and residents</w:t>
      </w:r>
      <w:r w:rsidR="00330CF1"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burdens while keeping the fund sustainable.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3. Cut the income from land auction to keep the revenue within RMB 40 billion instead of </w:t>
      </w:r>
      <w:r w:rsidR="006C0AC0" w:rsidRPr="001F5069">
        <w:rPr>
          <w:rFonts w:ascii="Times New Roman" w:eastAsia="宋体" w:hAnsi="Times New Roman" w:cs="Times New Roman"/>
          <w:kern w:val="0"/>
          <w:sz w:val="24"/>
          <w:szCs w:val="24"/>
        </w:rPr>
        <w:t>the</w:t>
      </w:r>
      <w:r w:rsidRPr="001F5069">
        <w:rPr>
          <w:rFonts w:ascii="Times New Roman" w:eastAsia="宋体" w:hAnsi="Times New Roman" w:cs="Times New Roman"/>
          <w:kern w:val="0"/>
          <w:sz w:val="24"/>
          <w:szCs w:val="24"/>
        </w:rPr>
        <w:t xml:space="preserve"> current amount of hundreds of billions, so as to cut housing prices and relieve the burdens of local residents.</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lastRenderedPageBreak/>
        <w:t>4. Call off an amount of 10 billion-</w:t>
      </w:r>
      <w:r w:rsidR="00173412" w:rsidRPr="001F5069">
        <w:rPr>
          <w:rFonts w:ascii="Times New Roman" w:eastAsia="宋体" w:hAnsi="Times New Roman" w:cs="Times New Roman"/>
          <w:kern w:val="0"/>
          <w:sz w:val="24"/>
          <w:szCs w:val="24"/>
        </w:rPr>
        <w:t>government</w:t>
      </w:r>
      <w:r w:rsidRPr="001F5069">
        <w:rPr>
          <w:rFonts w:ascii="Times New Roman" w:eastAsia="宋体" w:hAnsi="Times New Roman" w:cs="Times New Roman"/>
          <w:kern w:val="0"/>
          <w:sz w:val="24"/>
          <w:szCs w:val="24"/>
        </w:rPr>
        <w:t xml:space="preserve"> subsidies through the reimbursement schema to </w:t>
      </w:r>
      <w:r w:rsidR="00173412" w:rsidRPr="001F5069">
        <w:rPr>
          <w:rFonts w:ascii="Times New Roman" w:eastAsia="宋体" w:hAnsi="Times New Roman" w:cs="Times New Roman"/>
          <w:kern w:val="0"/>
          <w:sz w:val="24"/>
          <w:szCs w:val="24"/>
        </w:rPr>
        <w:t>avoid</w:t>
      </w:r>
      <w:r w:rsidRPr="001F5069">
        <w:rPr>
          <w:rFonts w:ascii="Times New Roman" w:eastAsia="宋体" w:hAnsi="Times New Roman" w:cs="Times New Roman"/>
          <w:kern w:val="0"/>
          <w:sz w:val="24"/>
          <w:szCs w:val="24"/>
        </w:rPr>
        <w:t xml:space="preserve"> dual tax payment and to alleviate operation costs for </w:t>
      </w:r>
      <w:r w:rsidR="003C2512" w:rsidRPr="001F5069">
        <w:rPr>
          <w:rFonts w:ascii="Times New Roman" w:eastAsia="宋体" w:hAnsi="Times New Roman" w:cs="Times New Roman"/>
          <w:kern w:val="0"/>
          <w:sz w:val="24"/>
          <w:szCs w:val="24"/>
        </w:rPr>
        <w:t>corporate</w:t>
      </w:r>
      <w:r w:rsidRPr="001F5069">
        <w:rPr>
          <w:rFonts w:ascii="Times New Roman" w:eastAsia="宋体" w:hAnsi="Times New Roman" w:cs="Times New Roman"/>
          <w:kern w:val="0"/>
          <w:sz w:val="24"/>
          <w:szCs w:val="24"/>
        </w:rPr>
        <w:t>s.</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Corporate entities have paid </w:t>
      </w:r>
      <w:r w:rsidR="00173412" w:rsidRPr="001F5069">
        <w:rPr>
          <w:rFonts w:ascii="Times New Roman" w:eastAsia="宋体" w:hAnsi="Times New Roman" w:cs="Times New Roman"/>
          <w:kern w:val="0"/>
          <w:sz w:val="24"/>
          <w:szCs w:val="24"/>
        </w:rPr>
        <w:t>various</w:t>
      </w:r>
      <w:r w:rsidRPr="001F5069">
        <w:rPr>
          <w:rFonts w:ascii="Times New Roman" w:eastAsia="宋体" w:hAnsi="Times New Roman" w:cs="Times New Roman"/>
          <w:kern w:val="0"/>
          <w:sz w:val="24"/>
          <w:szCs w:val="24"/>
        </w:rPr>
        <w:t xml:space="preserve"> taxes throughout</w:t>
      </w:r>
      <w:r w:rsidR="006206A7"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 xml:space="preserve">their day-to-day operation. </w:t>
      </w:r>
      <w:r w:rsidRPr="001F5069">
        <w:rPr>
          <w:rFonts w:ascii="Times New Roman" w:eastAsia="宋体" w:hAnsi="Times New Roman" w:cs="Times New Roman"/>
          <w:b/>
          <w:bCs/>
          <w:kern w:val="0"/>
          <w:sz w:val="24"/>
          <w:szCs w:val="24"/>
        </w:rPr>
        <w:t>T</w:t>
      </w:r>
      <w:r w:rsidR="00E94238" w:rsidRPr="001F5069">
        <w:rPr>
          <w:rFonts w:ascii="Times New Roman" w:eastAsia="宋体" w:hAnsi="Times New Roman" w:cs="Times New Roman"/>
          <w:b/>
          <w:bCs/>
          <w:kern w:val="0"/>
          <w:sz w:val="24"/>
          <w:szCs w:val="24"/>
        </w:rPr>
        <w:t>he taxes are</w:t>
      </w:r>
      <w:r w:rsidRPr="001F5069">
        <w:rPr>
          <w:rFonts w:ascii="Times New Roman" w:eastAsia="宋体" w:hAnsi="Times New Roman" w:cs="Times New Roman"/>
          <w:b/>
          <w:bCs/>
          <w:kern w:val="0"/>
          <w:sz w:val="24"/>
          <w:szCs w:val="24"/>
        </w:rPr>
        <w:t xml:space="preserve"> part of government revenues to invest in</w:t>
      </w:r>
      <w:r w:rsidR="00E94238" w:rsidRPr="001F5069">
        <w:rPr>
          <w:rFonts w:ascii="Times New Roman" w:eastAsia="宋体" w:hAnsi="Times New Roman" w:cs="Times New Roman"/>
          <w:b/>
          <w:bCs/>
          <w:kern w:val="0"/>
          <w:sz w:val="24"/>
          <w:szCs w:val="24"/>
        </w:rPr>
        <w:t xml:space="preserve"> education, social welfare and other public services. However, the government imposes supplementary levies </w:t>
      </w:r>
      <w:r w:rsidRPr="001F5069">
        <w:rPr>
          <w:rFonts w:ascii="Times New Roman" w:eastAsia="宋体" w:hAnsi="Times New Roman" w:cs="Times New Roman"/>
          <w:b/>
          <w:bCs/>
          <w:kern w:val="0"/>
          <w:sz w:val="24"/>
          <w:szCs w:val="24"/>
        </w:rPr>
        <w:t>under</w:t>
      </w:r>
      <w:r w:rsidR="00965028" w:rsidRPr="001F5069">
        <w:rPr>
          <w:rFonts w:ascii="Times New Roman" w:eastAsia="宋体" w:hAnsi="Times New Roman" w:cs="Times New Roman"/>
          <w:b/>
          <w:bCs/>
          <w:kern w:val="0"/>
          <w:sz w:val="24"/>
          <w:szCs w:val="24"/>
        </w:rPr>
        <w:t xml:space="preserve"> </w:t>
      </w:r>
      <w:r w:rsidRPr="001F5069">
        <w:rPr>
          <w:rFonts w:ascii="Times New Roman" w:eastAsia="宋体" w:hAnsi="Times New Roman" w:cs="Times New Roman"/>
          <w:b/>
          <w:bCs/>
          <w:kern w:val="0"/>
          <w:sz w:val="24"/>
          <w:szCs w:val="24"/>
        </w:rPr>
        <w:t>various names outside the law-specified tax system, which constitutes dual taxation that shall be definitely abolished</w:t>
      </w:r>
      <w:r w:rsidR="00E94238" w:rsidRPr="001F5069">
        <w:rPr>
          <w:rFonts w:ascii="Times New Roman" w:eastAsia="宋体" w:hAnsi="Times New Roman" w:cs="Times New Roman"/>
          <w:b/>
          <w:bCs/>
          <w:kern w:val="0"/>
          <w:sz w:val="24"/>
          <w:szCs w:val="24"/>
        </w:rPr>
        <w:t xml:space="preserve">. </w:t>
      </w:r>
      <w:r w:rsidRPr="001F5069">
        <w:rPr>
          <w:rFonts w:ascii="Times New Roman" w:eastAsia="宋体" w:hAnsi="Times New Roman" w:cs="Times New Roman"/>
          <w:kern w:val="0"/>
          <w:sz w:val="24"/>
          <w:szCs w:val="24"/>
        </w:rPr>
        <w:t>Since</w:t>
      </w:r>
      <w:r w:rsidR="00C24301"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the levies are based on laws and regulations of the state</w:t>
      </w:r>
      <w:r w:rsidR="00E94238" w:rsidRPr="001F5069">
        <w:rPr>
          <w:rFonts w:ascii="Times New Roman" w:eastAsia="宋体" w:hAnsi="Times New Roman" w:cs="Times New Roman"/>
          <w:kern w:val="0"/>
          <w:sz w:val="24"/>
          <w:szCs w:val="24"/>
        </w:rPr>
        <w:t xml:space="preserve">, the </w:t>
      </w:r>
      <w:r w:rsidRPr="001F5069">
        <w:rPr>
          <w:rFonts w:ascii="Times New Roman" w:eastAsia="宋体" w:hAnsi="Times New Roman" w:cs="Times New Roman"/>
          <w:kern w:val="0"/>
          <w:sz w:val="24"/>
          <w:szCs w:val="24"/>
        </w:rPr>
        <w:t>Shenzhen</w:t>
      </w:r>
      <w:r w:rsidR="00C24301"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government can</w:t>
      </w:r>
      <w:r w:rsidR="00E94238" w:rsidRPr="001F5069">
        <w:rPr>
          <w:rFonts w:ascii="Times New Roman" w:eastAsia="宋体" w:hAnsi="Times New Roman" w:cs="Times New Roman"/>
          <w:kern w:val="0"/>
          <w:sz w:val="24"/>
          <w:szCs w:val="24"/>
        </w:rPr>
        <w:t xml:space="preserve"> </w:t>
      </w:r>
      <w:r w:rsidRPr="001F5069">
        <w:rPr>
          <w:rFonts w:ascii="Times New Roman" w:eastAsia="宋体" w:hAnsi="Times New Roman" w:cs="Times New Roman"/>
          <w:kern w:val="0"/>
          <w:sz w:val="24"/>
          <w:szCs w:val="24"/>
        </w:rPr>
        <w:t xml:space="preserve">resort to the reimbursement schema. </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5. Call off the auction of license plate of cars in order to reduce the costs for car-purchasing</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It is suggested that Shenzhen remove the auto plate auction policy and learn from the </w:t>
      </w:r>
      <w:r w:rsidR="00E94238"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license plate lottery system</w:t>
      </w:r>
      <w:r w:rsidR="00E94238" w:rsidRPr="001F5069">
        <w:rPr>
          <w:rFonts w:ascii="Times New Roman" w:eastAsia="宋体" w:hAnsi="Times New Roman" w:cs="Times New Roman"/>
          <w:kern w:val="0"/>
          <w:sz w:val="24"/>
          <w:szCs w:val="24"/>
        </w:rPr>
        <w:t>”</w:t>
      </w:r>
      <w:r w:rsidRPr="001F5069">
        <w:rPr>
          <w:rFonts w:ascii="Times New Roman" w:eastAsia="宋体" w:hAnsi="Times New Roman" w:cs="Times New Roman"/>
          <w:kern w:val="0"/>
          <w:sz w:val="24"/>
          <w:szCs w:val="24"/>
        </w:rPr>
        <w:t xml:space="preserve"> implemented in </w:t>
      </w:r>
      <w:r w:rsidR="00E94238" w:rsidRPr="001F5069">
        <w:rPr>
          <w:rFonts w:ascii="Times New Roman" w:eastAsia="宋体" w:hAnsi="Times New Roman" w:cs="Times New Roman"/>
          <w:kern w:val="0"/>
          <w:sz w:val="24"/>
          <w:szCs w:val="24"/>
        </w:rPr>
        <w:t>Beijing</w:t>
      </w:r>
      <w:r w:rsidRPr="001F5069">
        <w:rPr>
          <w:rFonts w:ascii="Times New Roman" w:eastAsia="宋体" w:hAnsi="Times New Roman" w:cs="Times New Roman"/>
          <w:kern w:val="0"/>
          <w:sz w:val="24"/>
          <w:szCs w:val="24"/>
        </w:rPr>
        <w:t xml:space="preserve"> after restrictions on car-purchasing were imposed in Beijing.</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6. Reduce or remove corporate income tax for SMEs</w:t>
      </w:r>
    </w:p>
    <w:p w:rsidR="00460D0A" w:rsidRPr="001F5069" w:rsidRDefault="00460D0A" w:rsidP="00D2295A">
      <w:pPr>
        <w:widowControl/>
        <w:ind w:firstLine="480"/>
        <w:rPr>
          <w:rFonts w:ascii="Times New Roman" w:eastAsia="宋体" w:hAnsi="Times New Roman" w:cs="Times New Roman"/>
          <w:kern w:val="0"/>
          <w:sz w:val="24"/>
          <w:szCs w:val="24"/>
        </w:rPr>
      </w:pPr>
    </w:p>
    <w:p w:rsidR="00460D0A" w:rsidRPr="001F5069" w:rsidRDefault="00DE694E" w:rsidP="00D2295A">
      <w:pPr>
        <w:widowControl/>
        <w:rPr>
          <w:rFonts w:ascii="Times New Roman" w:eastAsia="宋体" w:hAnsi="Times New Roman" w:cs="Times New Roman"/>
          <w:kern w:val="0"/>
          <w:sz w:val="24"/>
          <w:szCs w:val="24"/>
        </w:rPr>
      </w:pPr>
      <w:r w:rsidRPr="001F5069">
        <w:rPr>
          <w:rFonts w:ascii="Times New Roman" w:eastAsia="宋体" w:hAnsi="Times New Roman" w:cs="Times New Roman"/>
          <w:kern w:val="0"/>
          <w:sz w:val="24"/>
          <w:szCs w:val="24"/>
        </w:rPr>
        <w:t xml:space="preserve">Currently, corporate entities, especially SMEs, are in difficult situations. To cut tax could help drive the local </w:t>
      </w:r>
      <w:r w:rsidR="00BF6C06" w:rsidRPr="001F5069">
        <w:rPr>
          <w:rFonts w:ascii="Times New Roman" w:eastAsia="宋体" w:hAnsi="Times New Roman" w:cs="Times New Roman"/>
          <w:kern w:val="0"/>
          <w:sz w:val="24"/>
          <w:szCs w:val="24"/>
        </w:rPr>
        <w:t>economic</w:t>
      </w:r>
      <w:r w:rsidRPr="001F5069">
        <w:rPr>
          <w:rFonts w:ascii="Times New Roman" w:eastAsia="宋体" w:hAnsi="Times New Roman" w:cs="Times New Roman"/>
          <w:kern w:val="0"/>
          <w:sz w:val="24"/>
          <w:szCs w:val="24"/>
        </w:rPr>
        <w:t xml:space="preserve"> </w:t>
      </w:r>
      <w:r w:rsidR="00BF6C06" w:rsidRPr="001F5069">
        <w:rPr>
          <w:rFonts w:ascii="Times New Roman" w:eastAsia="宋体" w:hAnsi="Times New Roman" w:cs="Times New Roman"/>
          <w:kern w:val="0"/>
          <w:sz w:val="24"/>
          <w:szCs w:val="24"/>
        </w:rPr>
        <w:t>growth</w:t>
      </w:r>
      <w:r w:rsidRPr="001F5069">
        <w:rPr>
          <w:rFonts w:ascii="Times New Roman" w:eastAsia="宋体" w:hAnsi="Times New Roman" w:cs="Times New Roman"/>
          <w:kern w:val="0"/>
          <w:sz w:val="24"/>
          <w:szCs w:val="24"/>
        </w:rPr>
        <w:t xml:space="preserve"> and keep employment rate stable. </w:t>
      </w:r>
      <w:r w:rsidRPr="001F5069">
        <w:rPr>
          <w:rFonts w:ascii="Times New Roman" w:eastAsia="宋体" w:hAnsi="Times New Roman" w:cs="Times New Roman"/>
          <w:b/>
          <w:bCs/>
          <w:kern w:val="0"/>
          <w:sz w:val="24"/>
          <w:szCs w:val="24"/>
        </w:rPr>
        <w:t xml:space="preserve">Therefore it is suggested to resort to the reimbursement schema to impose SMEs first and refund 40% of the tax paid back to the </w:t>
      </w:r>
      <w:r w:rsidR="005703C7" w:rsidRPr="001F5069">
        <w:rPr>
          <w:rFonts w:ascii="Times New Roman" w:eastAsia="宋体" w:hAnsi="Times New Roman" w:cs="Times New Roman"/>
          <w:b/>
          <w:bCs/>
          <w:kern w:val="0"/>
          <w:sz w:val="24"/>
          <w:szCs w:val="24"/>
        </w:rPr>
        <w:t>corporate</w:t>
      </w:r>
      <w:r w:rsidR="00A679C1" w:rsidRPr="001F5069">
        <w:rPr>
          <w:rFonts w:ascii="Times New Roman" w:eastAsia="宋体" w:hAnsi="Times New Roman" w:cs="Times New Roman"/>
          <w:b/>
          <w:bCs/>
          <w:kern w:val="0"/>
          <w:sz w:val="24"/>
          <w:szCs w:val="24"/>
        </w:rPr>
        <w:t>s</w:t>
      </w:r>
      <w:r w:rsidRPr="001F5069">
        <w:rPr>
          <w:rFonts w:ascii="Times New Roman" w:eastAsia="宋体" w:hAnsi="Times New Roman" w:cs="Times New Roman"/>
          <w:b/>
          <w:bCs/>
          <w:kern w:val="0"/>
          <w:sz w:val="24"/>
          <w:szCs w:val="24"/>
        </w:rPr>
        <w:t>. The total amount is estimated to be approximately RMB 15 billion.</w:t>
      </w:r>
    </w:p>
    <w:p w:rsidR="00281376" w:rsidRPr="001F5069" w:rsidRDefault="00281376" w:rsidP="00173412">
      <w:pPr>
        <w:rPr>
          <w:rFonts w:ascii="Times New Roman" w:hAnsi="Times New Roman" w:cs="Times New Roman"/>
          <w:sz w:val="24"/>
          <w:szCs w:val="24"/>
        </w:rPr>
      </w:pPr>
    </w:p>
    <w:sectPr w:rsidR="00281376" w:rsidRPr="001F5069" w:rsidSect="002813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9D7" w:rsidRDefault="004939D7" w:rsidP="00395A3B">
      <w:r>
        <w:separator/>
      </w:r>
    </w:p>
  </w:endnote>
  <w:endnote w:type="continuationSeparator" w:id="1">
    <w:p w:rsidR="004939D7" w:rsidRDefault="004939D7" w:rsidP="00395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9D7" w:rsidRDefault="004939D7" w:rsidP="00395A3B">
      <w:r>
        <w:separator/>
      </w:r>
    </w:p>
  </w:footnote>
  <w:footnote w:type="continuationSeparator" w:id="1">
    <w:p w:rsidR="004939D7" w:rsidRDefault="004939D7" w:rsidP="0039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2FA"/>
    <w:multiLevelType w:val="hybridMultilevel"/>
    <w:tmpl w:val="F7E6D940"/>
    <w:lvl w:ilvl="0" w:tplc="75FE300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461038"/>
    <w:multiLevelType w:val="hybridMultilevel"/>
    <w:tmpl w:val="7BE0D2F0"/>
    <w:lvl w:ilvl="0" w:tplc="B7F4B53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5754F8"/>
    <w:multiLevelType w:val="hybridMultilevel"/>
    <w:tmpl w:val="74BCC80A"/>
    <w:lvl w:ilvl="0" w:tplc="719CD3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8C123C"/>
    <w:multiLevelType w:val="hybridMultilevel"/>
    <w:tmpl w:val="28BADCE6"/>
    <w:lvl w:ilvl="0" w:tplc="AACCE9D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F463A"/>
    <w:multiLevelType w:val="hybridMultilevel"/>
    <w:tmpl w:val="EB3E40E8"/>
    <w:lvl w:ilvl="0" w:tplc="A7A87DD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3B2EDA"/>
    <w:multiLevelType w:val="hybridMultilevel"/>
    <w:tmpl w:val="59767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9F1D86"/>
    <w:multiLevelType w:val="hybridMultilevel"/>
    <w:tmpl w:val="9E521CA2"/>
    <w:lvl w:ilvl="0" w:tplc="A1CCB61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E22E76"/>
    <w:multiLevelType w:val="hybridMultilevel"/>
    <w:tmpl w:val="1D046212"/>
    <w:lvl w:ilvl="0" w:tplc="B4300C88">
      <w:start w:val="2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C67364"/>
    <w:multiLevelType w:val="hybridMultilevel"/>
    <w:tmpl w:val="F0DE0316"/>
    <w:lvl w:ilvl="0" w:tplc="54222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3E1355"/>
    <w:multiLevelType w:val="hybridMultilevel"/>
    <w:tmpl w:val="E012D83C"/>
    <w:lvl w:ilvl="0" w:tplc="2A78A47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4A420D"/>
    <w:multiLevelType w:val="hybridMultilevel"/>
    <w:tmpl w:val="347839F6"/>
    <w:lvl w:ilvl="0" w:tplc="65B4485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B06301"/>
    <w:multiLevelType w:val="hybridMultilevel"/>
    <w:tmpl w:val="DD1E7538"/>
    <w:lvl w:ilvl="0" w:tplc="C950767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6A60C3"/>
    <w:multiLevelType w:val="hybridMultilevel"/>
    <w:tmpl w:val="58C612D0"/>
    <w:lvl w:ilvl="0" w:tplc="7C9A97FE">
      <w:start w:val="1"/>
      <w:numFmt w:val="decimal"/>
      <w:lvlText w:val="%1."/>
      <w:lvlJc w:val="left"/>
      <w:pPr>
        <w:ind w:left="360" w:hanging="360"/>
      </w:pPr>
      <w:rPr>
        <w:rFonts w:ascii="Times New Roman" w:eastAsia="宋体" w:hAnsi="Times New Roman"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1D90042"/>
    <w:multiLevelType w:val="hybridMultilevel"/>
    <w:tmpl w:val="ACF01B8C"/>
    <w:lvl w:ilvl="0" w:tplc="2E04CF9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640C59"/>
    <w:multiLevelType w:val="hybridMultilevel"/>
    <w:tmpl w:val="41EC848A"/>
    <w:lvl w:ilvl="0" w:tplc="C1FEAF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4B7E4B"/>
    <w:multiLevelType w:val="hybridMultilevel"/>
    <w:tmpl w:val="4AC4CC40"/>
    <w:lvl w:ilvl="0" w:tplc="5156B37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B76440"/>
    <w:multiLevelType w:val="hybridMultilevel"/>
    <w:tmpl w:val="F6A486F0"/>
    <w:lvl w:ilvl="0" w:tplc="2E10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8"/>
  </w:num>
  <w:num w:numId="3">
    <w:abstractNumId w:val="10"/>
  </w:num>
  <w:num w:numId="4">
    <w:abstractNumId w:val="14"/>
  </w:num>
  <w:num w:numId="5">
    <w:abstractNumId w:val="7"/>
  </w:num>
  <w:num w:numId="6">
    <w:abstractNumId w:val="12"/>
  </w:num>
  <w:num w:numId="7">
    <w:abstractNumId w:val="2"/>
  </w:num>
  <w:num w:numId="8">
    <w:abstractNumId w:val="0"/>
  </w:num>
  <w:num w:numId="9">
    <w:abstractNumId w:val="5"/>
  </w:num>
  <w:num w:numId="10">
    <w:abstractNumId w:val="6"/>
  </w:num>
  <w:num w:numId="11">
    <w:abstractNumId w:val="11"/>
  </w:num>
  <w:num w:numId="12">
    <w:abstractNumId w:val="13"/>
  </w:num>
  <w:num w:numId="13">
    <w:abstractNumId w:val="15"/>
  </w:num>
  <w:num w:numId="14">
    <w:abstractNumId w:val="9"/>
  </w:num>
  <w:num w:numId="15">
    <w:abstractNumId w:val="1"/>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D0A"/>
    <w:rsid w:val="000279EE"/>
    <w:rsid w:val="0003027D"/>
    <w:rsid w:val="00030F36"/>
    <w:rsid w:val="00043D6C"/>
    <w:rsid w:val="0005085B"/>
    <w:rsid w:val="0005195C"/>
    <w:rsid w:val="0005491C"/>
    <w:rsid w:val="00056B01"/>
    <w:rsid w:val="000575F6"/>
    <w:rsid w:val="00063F74"/>
    <w:rsid w:val="00064225"/>
    <w:rsid w:val="00081E94"/>
    <w:rsid w:val="00091999"/>
    <w:rsid w:val="000968F2"/>
    <w:rsid w:val="000A42AA"/>
    <w:rsid w:val="000B1B7B"/>
    <w:rsid w:val="000B377B"/>
    <w:rsid w:val="000C1AE8"/>
    <w:rsid w:val="000C566E"/>
    <w:rsid w:val="000C6CF7"/>
    <w:rsid w:val="000C719E"/>
    <w:rsid w:val="000D1FCA"/>
    <w:rsid w:val="000D35D8"/>
    <w:rsid w:val="000D61A2"/>
    <w:rsid w:val="000F0DA7"/>
    <w:rsid w:val="000F32AA"/>
    <w:rsid w:val="0010235D"/>
    <w:rsid w:val="00105C15"/>
    <w:rsid w:val="00105D74"/>
    <w:rsid w:val="001104E5"/>
    <w:rsid w:val="00134429"/>
    <w:rsid w:val="00135B4F"/>
    <w:rsid w:val="00136A2F"/>
    <w:rsid w:val="0016245F"/>
    <w:rsid w:val="00162AAA"/>
    <w:rsid w:val="001732C1"/>
    <w:rsid w:val="00173412"/>
    <w:rsid w:val="00174F91"/>
    <w:rsid w:val="00181FAB"/>
    <w:rsid w:val="001848A3"/>
    <w:rsid w:val="00195E45"/>
    <w:rsid w:val="001A7EE6"/>
    <w:rsid w:val="001B0C33"/>
    <w:rsid w:val="001C0CF9"/>
    <w:rsid w:val="001C2534"/>
    <w:rsid w:val="001C7A44"/>
    <w:rsid w:val="001D0E73"/>
    <w:rsid w:val="001D1B9B"/>
    <w:rsid w:val="001D243D"/>
    <w:rsid w:val="001D7919"/>
    <w:rsid w:val="001E18E1"/>
    <w:rsid w:val="001F2B56"/>
    <w:rsid w:val="001F5069"/>
    <w:rsid w:val="001F6F33"/>
    <w:rsid w:val="001F78DE"/>
    <w:rsid w:val="00202374"/>
    <w:rsid w:val="002210EB"/>
    <w:rsid w:val="00230CF3"/>
    <w:rsid w:val="00235AEE"/>
    <w:rsid w:val="00254F86"/>
    <w:rsid w:val="002603EA"/>
    <w:rsid w:val="002665AD"/>
    <w:rsid w:val="00276FAC"/>
    <w:rsid w:val="00277976"/>
    <w:rsid w:val="00281376"/>
    <w:rsid w:val="00284027"/>
    <w:rsid w:val="002A78D4"/>
    <w:rsid w:val="002B1A81"/>
    <w:rsid w:val="002B1D65"/>
    <w:rsid w:val="002B21E0"/>
    <w:rsid w:val="002B38A4"/>
    <w:rsid w:val="002C264A"/>
    <w:rsid w:val="002C4315"/>
    <w:rsid w:val="002C472C"/>
    <w:rsid w:val="002D0C04"/>
    <w:rsid w:val="002D42D5"/>
    <w:rsid w:val="002D56E8"/>
    <w:rsid w:val="002D59C2"/>
    <w:rsid w:val="002D5EA7"/>
    <w:rsid w:val="002E45B5"/>
    <w:rsid w:val="002F41A2"/>
    <w:rsid w:val="00300A76"/>
    <w:rsid w:val="00311096"/>
    <w:rsid w:val="00313A98"/>
    <w:rsid w:val="00320DE1"/>
    <w:rsid w:val="003250AB"/>
    <w:rsid w:val="00330542"/>
    <w:rsid w:val="0033068C"/>
    <w:rsid w:val="00330A0D"/>
    <w:rsid w:val="00330CF1"/>
    <w:rsid w:val="00333552"/>
    <w:rsid w:val="003417C2"/>
    <w:rsid w:val="003514A2"/>
    <w:rsid w:val="00353CD0"/>
    <w:rsid w:val="003614CB"/>
    <w:rsid w:val="00365AEE"/>
    <w:rsid w:val="003676DF"/>
    <w:rsid w:val="003877BC"/>
    <w:rsid w:val="0039175C"/>
    <w:rsid w:val="00395A3B"/>
    <w:rsid w:val="00396232"/>
    <w:rsid w:val="003A1747"/>
    <w:rsid w:val="003A61BA"/>
    <w:rsid w:val="003B0DBC"/>
    <w:rsid w:val="003B1AAB"/>
    <w:rsid w:val="003C2512"/>
    <w:rsid w:val="003C4D1C"/>
    <w:rsid w:val="003E0B94"/>
    <w:rsid w:val="003E14C1"/>
    <w:rsid w:val="003E57D7"/>
    <w:rsid w:val="00401381"/>
    <w:rsid w:val="00402EEE"/>
    <w:rsid w:val="00403F26"/>
    <w:rsid w:val="00404159"/>
    <w:rsid w:val="004054C2"/>
    <w:rsid w:val="00422ACD"/>
    <w:rsid w:val="0042604D"/>
    <w:rsid w:val="00432F25"/>
    <w:rsid w:val="0043352B"/>
    <w:rsid w:val="0043497D"/>
    <w:rsid w:val="0043782D"/>
    <w:rsid w:val="00437E16"/>
    <w:rsid w:val="0045603C"/>
    <w:rsid w:val="00460D0A"/>
    <w:rsid w:val="00470208"/>
    <w:rsid w:val="00470634"/>
    <w:rsid w:val="0048464F"/>
    <w:rsid w:val="00485581"/>
    <w:rsid w:val="004858E7"/>
    <w:rsid w:val="0049394E"/>
    <w:rsid w:val="004939D7"/>
    <w:rsid w:val="004A0E51"/>
    <w:rsid w:val="004C116F"/>
    <w:rsid w:val="004C4284"/>
    <w:rsid w:val="004D1152"/>
    <w:rsid w:val="004E2DED"/>
    <w:rsid w:val="004F63E1"/>
    <w:rsid w:val="0051243E"/>
    <w:rsid w:val="00512FD7"/>
    <w:rsid w:val="00520914"/>
    <w:rsid w:val="005224DD"/>
    <w:rsid w:val="00524037"/>
    <w:rsid w:val="005245E3"/>
    <w:rsid w:val="005276E1"/>
    <w:rsid w:val="00527A4B"/>
    <w:rsid w:val="00536F51"/>
    <w:rsid w:val="005370DF"/>
    <w:rsid w:val="00537884"/>
    <w:rsid w:val="00554572"/>
    <w:rsid w:val="00556D1F"/>
    <w:rsid w:val="00565786"/>
    <w:rsid w:val="00565F59"/>
    <w:rsid w:val="005703C7"/>
    <w:rsid w:val="0057552F"/>
    <w:rsid w:val="00580E6F"/>
    <w:rsid w:val="005A218A"/>
    <w:rsid w:val="005A3E51"/>
    <w:rsid w:val="005A5767"/>
    <w:rsid w:val="005A5F5A"/>
    <w:rsid w:val="005B632F"/>
    <w:rsid w:val="005C38B1"/>
    <w:rsid w:val="005C7B10"/>
    <w:rsid w:val="005D2020"/>
    <w:rsid w:val="005D21F2"/>
    <w:rsid w:val="005D734F"/>
    <w:rsid w:val="005D77BB"/>
    <w:rsid w:val="005E59E3"/>
    <w:rsid w:val="005F05E0"/>
    <w:rsid w:val="005F4DB7"/>
    <w:rsid w:val="00600150"/>
    <w:rsid w:val="00605F91"/>
    <w:rsid w:val="006206A7"/>
    <w:rsid w:val="00621265"/>
    <w:rsid w:val="00622B1C"/>
    <w:rsid w:val="0062329B"/>
    <w:rsid w:val="0062494B"/>
    <w:rsid w:val="00625181"/>
    <w:rsid w:val="006266ED"/>
    <w:rsid w:val="00632BEF"/>
    <w:rsid w:val="00633141"/>
    <w:rsid w:val="00634FE1"/>
    <w:rsid w:val="00637ED3"/>
    <w:rsid w:val="00642E67"/>
    <w:rsid w:val="0064550E"/>
    <w:rsid w:val="006465DA"/>
    <w:rsid w:val="00652393"/>
    <w:rsid w:val="00654344"/>
    <w:rsid w:val="00660F7E"/>
    <w:rsid w:val="00661293"/>
    <w:rsid w:val="00663BA0"/>
    <w:rsid w:val="006657BF"/>
    <w:rsid w:val="0067161B"/>
    <w:rsid w:val="00672850"/>
    <w:rsid w:val="00674792"/>
    <w:rsid w:val="00682352"/>
    <w:rsid w:val="00693EF9"/>
    <w:rsid w:val="006942D9"/>
    <w:rsid w:val="006955D0"/>
    <w:rsid w:val="006972BF"/>
    <w:rsid w:val="006A0113"/>
    <w:rsid w:val="006A2AF6"/>
    <w:rsid w:val="006A6C65"/>
    <w:rsid w:val="006B004F"/>
    <w:rsid w:val="006B1506"/>
    <w:rsid w:val="006C0AC0"/>
    <w:rsid w:val="006C32E9"/>
    <w:rsid w:val="006C5B1C"/>
    <w:rsid w:val="006D0D26"/>
    <w:rsid w:val="006D4655"/>
    <w:rsid w:val="006D5AFB"/>
    <w:rsid w:val="006D6808"/>
    <w:rsid w:val="006F01D4"/>
    <w:rsid w:val="006F0F39"/>
    <w:rsid w:val="006F1086"/>
    <w:rsid w:val="006F13F4"/>
    <w:rsid w:val="006F2B17"/>
    <w:rsid w:val="006F6C21"/>
    <w:rsid w:val="00710A59"/>
    <w:rsid w:val="00711ADA"/>
    <w:rsid w:val="007132D6"/>
    <w:rsid w:val="007153BD"/>
    <w:rsid w:val="00716EF3"/>
    <w:rsid w:val="007274D0"/>
    <w:rsid w:val="00732767"/>
    <w:rsid w:val="00733CA2"/>
    <w:rsid w:val="00743A0B"/>
    <w:rsid w:val="007519EB"/>
    <w:rsid w:val="0075332C"/>
    <w:rsid w:val="00755077"/>
    <w:rsid w:val="00781996"/>
    <w:rsid w:val="007850E6"/>
    <w:rsid w:val="007878A0"/>
    <w:rsid w:val="00794742"/>
    <w:rsid w:val="00797C9D"/>
    <w:rsid w:val="007A67FB"/>
    <w:rsid w:val="007B26A3"/>
    <w:rsid w:val="007B2FBE"/>
    <w:rsid w:val="007B3B0D"/>
    <w:rsid w:val="007B3B9B"/>
    <w:rsid w:val="007B753B"/>
    <w:rsid w:val="007C1035"/>
    <w:rsid w:val="007D77C2"/>
    <w:rsid w:val="007D77F0"/>
    <w:rsid w:val="007E5DFF"/>
    <w:rsid w:val="00802C6B"/>
    <w:rsid w:val="00814A2D"/>
    <w:rsid w:val="00814F78"/>
    <w:rsid w:val="008163AD"/>
    <w:rsid w:val="0081652A"/>
    <w:rsid w:val="00836073"/>
    <w:rsid w:val="0085305A"/>
    <w:rsid w:val="00855B58"/>
    <w:rsid w:val="008627FB"/>
    <w:rsid w:val="00862AAE"/>
    <w:rsid w:val="008656A2"/>
    <w:rsid w:val="008679B9"/>
    <w:rsid w:val="00867D4C"/>
    <w:rsid w:val="00872105"/>
    <w:rsid w:val="008755A9"/>
    <w:rsid w:val="008873E2"/>
    <w:rsid w:val="0089300D"/>
    <w:rsid w:val="008941A7"/>
    <w:rsid w:val="008A5F14"/>
    <w:rsid w:val="008B0342"/>
    <w:rsid w:val="008B226D"/>
    <w:rsid w:val="008B5A69"/>
    <w:rsid w:val="008B5F1E"/>
    <w:rsid w:val="008B5F93"/>
    <w:rsid w:val="008C22DF"/>
    <w:rsid w:val="008D21EE"/>
    <w:rsid w:val="008D4662"/>
    <w:rsid w:val="008E0A4C"/>
    <w:rsid w:val="008E1500"/>
    <w:rsid w:val="008E1948"/>
    <w:rsid w:val="008F1751"/>
    <w:rsid w:val="00904E0F"/>
    <w:rsid w:val="0090657B"/>
    <w:rsid w:val="009110F1"/>
    <w:rsid w:val="00914AE3"/>
    <w:rsid w:val="00914D5E"/>
    <w:rsid w:val="00920AFD"/>
    <w:rsid w:val="00930AA1"/>
    <w:rsid w:val="00935011"/>
    <w:rsid w:val="00941FB1"/>
    <w:rsid w:val="00942B14"/>
    <w:rsid w:val="00942BCB"/>
    <w:rsid w:val="00947C1F"/>
    <w:rsid w:val="00954D99"/>
    <w:rsid w:val="00957095"/>
    <w:rsid w:val="00965028"/>
    <w:rsid w:val="00966F93"/>
    <w:rsid w:val="009750FE"/>
    <w:rsid w:val="00976DA9"/>
    <w:rsid w:val="00983497"/>
    <w:rsid w:val="00993527"/>
    <w:rsid w:val="009A1393"/>
    <w:rsid w:val="009B2373"/>
    <w:rsid w:val="009B2699"/>
    <w:rsid w:val="009C5523"/>
    <w:rsid w:val="009D10F3"/>
    <w:rsid w:val="009D445D"/>
    <w:rsid w:val="009D486A"/>
    <w:rsid w:val="009E1508"/>
    <w:rsid w:val="009F4678"/>
    <w:rsid w:val="00A10B0E"/>
    <w:rsid w:val="00A134E9"/>
    <w:rsid w:val="00A14433"/>
    <w:rsid w:val="00A152DB"/>
    <w:rsid w:val="00A16FA4"/>
    <w:rsid w:val="00A1739A"/>
    <w:rsid w:val="00A259FC"/>
    <w:rsid w:val="00A356B9"/>
    <w:rsid w:val="00A376B1"/>
    <w:rsid w:val="00A537AA"/>
    <w:rsid w:val="00A53F73"/>
    <w:rsid w:val="00A54488"/>
    <w:rsid w:val="00A679C1"/>
    <w:rsid w:val="00A73B99"/>
    <w:rsid w:val="00A744D5"/>
    <w:rsid w:val="00A82C91"/>
    <w:rsid w:val="00A904AC"/>
    <w:rsid w:val="00AA0104"/>
    <w:rsid w:val="00AA1B4C"/>
    <w:rsid w:val="00AA37D2"/>
    <w:rsid w:val="00AB0FB4"/>
    <w:rsid w:val="00AB27ED"/>
    <w:rsid w:val="00AB396D"/>
    <w:rsid w:val="00AC1C99"/>
    <w:rsid w:val="00AD0D7F"/>
    <w:rsid w:val="00AD43B0"/>
    <w:rsid w:val="00AD66C2"/>
    <w:rsid w:val="00AF66FD"/>
    <w:rsid w:val="00B038BF"/>
    <w:rsid w:val="00B23145"/>
    <w:rsid w:val="00B258BC"/>
    <w:rsid w:val="00B34B88"/>
    <w:rsid w:val="00B35C26"/>
    <w:rsid w:val="00B362F2"/>
    <w:rsid w:val="00B41294"/>
    <w:rsid w:val="00B435B4"/>
    <w:rsid w:val="00B47A36"/>
    <w:rsid w:val="00B52342"/>
    <w:rsid w:val="00B543B1"/>
    <w:rsid w:val="00B65477"/>
    <w:rsid w:val="00B65E26"/>
    <w:rsid w:val="00B723C6"/>
    <w:rsid w:val="00B8024E"/>
    <w:rsid w:val="00B814DE"/>
    <w:rsid w:val="00B842AB"/>
    <w:rsid w:val="00B9124E"/>
    <w:rsid w:val="00B94C14"/>
    <w:rsid w:val="00B96853"/>
    <w:rsid w:val="00BB7A51"/>
    <w:rsid w:val="00BC2886"/>
    <w:rsid w:val="00BC2950"/>
    <w:rsid w:val="00BC63CC"/>
    <w:rsid w:val="00BD05D7"/>
    <w:rsid w:val="00BD45BA"/>
    <w:rsid w:val="00BD58AA"/>
    <w:rsid w:val="00BD7A37"/>
    <w:rsid w:val="00BE2E24"/>
    <w:rsid w:val="00BF3734"/>
    <w:rsid w:val="00BF3F9B"/>
    <w:rsid w:val="00BF6C06"/>
    <w:rsid w:val="00BF702B"/>
    <w:rsid w:val="00C040E7"/>
    <w:rsid w:val="00C042D4"/>
    <w:rsid w:val="00C04A59"/>
    <w:rsid w:val="00C115AA"/>
    <w:rsid w:val="00C12EC0"/>
    <w:rsid w:val="00C130DB"/>
    <w:rsid w:val="00C15EFC"/>
    <w:rsid w:val="00C2012D"/>
    <w:rsid w:val="00C2415E"/>
    <w:rsid w:val="00C24301"/>
    <w:rsid w:val="00C25810"/>
    <w:rsid w:val="00C34034"/>
    <w:rsid w:val="00C34633"/>
    <w:rsid w:val="00C41689"/>
    <w:rsid w:val="00C43D85"/>
    <w:rsid w:val="00C4425B"/>
    <w:rsid w:val="00C53AB3"/>
    <w:rsid w:val="00C71A7C"/>
    <w:rsid w:val="00C870C7"/>
    <w:rsid w:val="00C911A8"/>
    <w:rsid w:val="00CA496E"/>
    <w:rsid w:val="00CB2DDE"/>
    <w:rsid w:val="00CB4083"/>
    <w:rsid w:val="00CC1769"/>
    <w:rsid w:val="00CC355C"/>
    <w:rsid w:val="00CC38AC"/>
    <w:rsid w:val="00CC6965"/>
    <w:rsid w:val="00CD3C9B"/>
    <w:rsid w:val="00CE162C"/>
    <w:rsid w:val="00CE693F"/>
    <w:rsid w:val="00D1474E"/>
    <w:rsid w:val="00D15DFE"/>
    <w:rsid w:val="00D20B64"/>
    <w:rsid w:val="00D2295A"/>
    <w:rsid w:val="00D24311"/>
    <w:rsid w:val="00D313DD"/>
    <w:rsid w:val="00D363FC"/>
    <w:rsid w:val="00D52836"/>
    <w:rsid w:val="00D53495"/>
    <w:rsid w:val="00D57DBC"/>
    <w:rsid w:val="00D6551A"/>
    <w:rsid w:val="00D7140A"/>
    <w:rsid w:val="00D751A8"/>
    <w:rsid w:val="00D8455D"/>
    <w:rsid w:val="00D87CE8"/>
    <w:rsid w:val="00DA4CC4"/>
    <w:rsid w:val="00DA5CE1"/>
    <w:rsid w:val="00DB1927"/>
    <w:rsid w:val="00DB2ED8"/>
    <w:rsid w:val="00DB4F32"/>
    <w:rsid w:val="00DC2736"/>
    <w:rsid w:val="00DD11CB"/>
    <w:rsid w:val="00DD25FF"/>
    <w:rsid w:val="00DD6E9F"/>
    <w:rsid w:val="00DE2EE3"/>
    <w:rsid w:val="00DE63BB"/>
    <w:rsid w:val="00DE694E"/>
    <w:rsid w:val="00DF2CAD"/>
    <w:rsid w:val="00DF6493"/>
    <w:rsid w:val="00E01B9D"/>
    <w:rsid w:val="00E03C9A"/>
    <w:rsid w:val="00E11D7B"/>
    <w:rsid w:val="00E27E05"/>
    <w:rsid w:val="00E30185"/>
    <w:rsid w:val="00E32152"/>
    <w:rsid w:val="00E36E47"/>
    <w:rsid w:val="00E40CAB"/>
    <w:rsid w:val="00E41C23"/>
    <w:rsid w:val="00E52370"/>
    <w:rsid w:val="00E54823"/>
    <w:rsid w:val="00E54D2C"/>
    <w:rsid w:val="00E67003"/>
    <w:rsid w:val="00E67291"/>
    <w:rsid w:val="00E85A93"/>
    <w:rsid w:val="00E94238"/>
    <w:rsid w:val="00E95047"/>
    <w:rsid w:val="00E9580C"/>
    <w:rsid w:val="00EA146E"/>
    <w:rsid w:val="00EA496E"/>
    <w:rsid w:val="00EA55C4"/>
    <w:rsid w:val="00EA7AD9"/>
    <w:rsid w:val="00EB3A78"/>
    <w:rsid w:val="00EB5635"/>
    <w:rsid w:val="00EB6B6A"/>
    <w:rsid w:val="00EC1C47"/>
    <w:rsid w:val="00EC3BCA"/>
    <w:rsid w:val="00EC5FD2"/>
    <w:rsid w:val="00EC7447"/>
    <w:rsid w:val="00ED1338"/>
    <w:rsid w:val="00EE1464"/>
    <w:rsid w:val="00F23CD5"/>
    <w:rsid w:val="00F32AB4"/>
    <w:rsid w:val="00F414B0"/>
    <w:rsid w:val="00F44BAC"/>
    <w:rsid w:val="00F554F6"/>
    <w:rsid w:val="00F56014"/>
    <w:rsid w:val="00F5690B"/>
    <w:rsid w:val="00F8127E"/>
    <w:rsid w:val="00F9116B"/>
    <w:rsid w:val="00FB3180"/>
    <w:rsid w:val="00FC34DD"/>
    <w:rsid w:val="00FD033F"/>
    <w:rsid w:val="00FE1AB3"/>
    <w:rsid w:val="00FE36C5"/>
    <w:rsid w:val="00FE77C3"/>
    <w:rsid w:val="00FF1A47"/>
    <w:rsid w:val="00FF45BF"/>
    <w:rsid w:val="00FF7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0D0A"/>
    <w:rPr>
      <w:sz w:val="18"/>
      <w:szCs w:val="18"/>
    </w:rPr>
  </w:style>
  <w:style w:type="character" w:customStyle="1" w:styleId="Char">
    <w:name w:val="批注框文本 Char"/>
    <w:basedOn w:val="a0"/>
    <w:link w:val="a3"/>
    <w:uiPriority w:val="99"/>
    <w:semiHidden/>
    <w:rsid w:val="00460D0A"/>
    <w:rPr>
      <w:sz w:val="18"/>
      <w:szCs w:val="18"/>
    </w:rPr>
  </w:style>
  <w:style w:type="paragraph" w:styleId="a4">
    <w:name w:val="header"/>
    <w:basedOn w:val="a"/>
    <w:link w:val="Char0"/>
    <w:uiPriority w:val="99"/>
    <w:unhideWhenUsed/>
    <w:rsid w:val="00395A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5A3B"/>
    <w:rPr>
      <w:sz w:val="18"/>
      <w:szCs w:val="18"/>
    </w:rPr>
  </w:style>
  <w:style w:type="paragraph" w:styleId="a5">
    <w:name w:val="footer"/>
    <w:basedOn w:val="a"/>
    <w:link w:val="Char1"/>
    <w:uiPriority w:val="99"/>
    <w:unhideWhenUsed/>
    <w:rsid w:val="00395A3B"/>
    <w:pPr>
      <w:tabs>
        <w:tab w:val="center" w:pos="4153"/>
        <w:tab w:val="right" w:pos="8306"/>
      </w:tabs>
      <w:snapToGrid w:val="0"/>
      <w:jc w:val="left"/>
    </w:pPr>
    <w:rPr>
      <w:sz w:val="18"/>
      <w:szCs w:val="18"/>
    </w:rPr>
  </w:style>
  <w:style w:type="character" w:customStyle="1" w:styleId="Char1">
    <w:name w:val="页脚 Char"/>
    <w:basedOn w:val="a0"/>
    <w:link w:val="a5"/>
    <w:uiPriority w:val="99"/>
    <w:rsid w:val="00395A3B"/>
    <w:rPr>
      <w:sz w:val="18"/>
      <w:szCs w:val="18"/>
    </w:rPr>
  </w:style>
  <w:style w:type="paragraph" w:styleId="a6">
    <w:name w:val="List Paragraph"/>
    <w:basedOn w:val="a"/>
    <w:uiPriority w:val="34"/>
    <w:qFormat/>
    <w:rsid w:val="00E36E47"/>
    <w:pPr>
      <w:ind w:firstLineChars="200" w:firstLine="420"/>
    </w:pPr>
  </w:style>
  <w:style w:type="character" w:customStyle="1" w:styleId="apple-converted-space">
    <w:name w:val="apple-converted-space"/>
    <w:basedOn w:val="a0"/>
    <w:rsid w:val="001F6F33"/>
  </w:style>
  <w:style w:type="character" w:styleId="a7">
    <w:name w:val="Emphasis"/>
    <w:basedOn w:val="a0"/>
    <w:uiPriority w:val="20"/>
    <w:qFormat/>
    <w:rsid w:val="001F6F3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40644;&#23159;\&#31185;&#30740;&#37096;\&#25913;&#38761;&#30740;&#31350;&#25253;&#21578;\&#20849;&#20139;&#28145;&#22323;\&#20849;&#20139;&#28145;&#22323;&#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South Korea</c:v>
                </c:pt>
              </c:strCache>
            </c:strRef>
          </c:tx>
          <c:cat>
            <c:strRef>
              <c:f>Sheet1!$A$2:$A$5</c:f>
              <c:strCache>
                <c:ptCount val="3"/>
                <c:pt idx="0">
                  <c:v>Average salary of employee</c:v>
                </c:pt>
                <c:pt idx="1">
                  <c:v>Minimum wage standard</c:v>
                </c:pt>
                <c:pt idx="2">
                  <c:v>Per capita disposable income</c:v>
                </c:pt>
              </c:strCache>
            </c:strRef>
          </c:cat>
          <c:val>
            <c:numRef>
              <c:f>Sheet1!$B$2:$B$5</c:f>
              <c:numCache>
                <c:formatCode>General</c:formatCode>
                <c:ptCount val="4"/>
                <c:pt idx="0">
                  <c:v>14800</c:v>
                </c:pt>
                <c:pt idx="1">
                  <c:v>7383</c:v>
                </c:pt>
                <c:pt idx="2">
                  <c:v>11810</c:v>
                </c:pt>
              </c:numCache>
            </c:numRef>
          </c:val>
        </c:ser>
        <c:ser>
          <c:idx val="1"/>
          <c:order val="1"/>
          <c:tx>
            <c:strRef>
              <c:f>Sheet1!$C$1</c:f>
              <c:strCache>
                <c:ptCount val="1"/>
                <c:pt idx="0">
                  <c:v>Taiwan</c:v>
                </c:pt>
              </c:strCache>
            </c:strRef>
          </c:tx>
          <c:cat>
            <c:strRef>
              <c:f>Sheet1!$A$2:$A$5</c:f>
              <c:strCache>
                <c:ptCount val="3"/>
                <c:pt idx="0">
                  <c:v>Average salary of employee</c:v>
                </c:pt>
                <c:pt idx="1">
                  <c:v>Minimum wage standard</c:v>
                </c:pt>
                <c:pt idx="2">
                  <c:v>Per capita disposable income</c:v>
                </c:pt>
              </c:strCache>
            </c:strRef>
          </c:cat>
          <c:val>
            <c:numRef>
              <c:f>Sheet1!$C$2:$C$5</c:f>
              <c:numCache>
                <c:formatCode>General</c:formatCode>
                <c:ptCount val="4"/>
                <c:pt idx="0">
                  <c:v>9158</c:v>
                </c:pt>
                <c:pt idx="1">
                  <c:v>3935</c:v>
                </c:pt>
                <c:pt idx="2">
                  <c:v>5102</c:v>
                </c:pt>
              </c:numCache>
            </c:numRef>
          </c:val>
        </c:ser>
        <c:ser>
          <c:idx val="2"/>
          <c:order val="2"/>
          <c:tx>
            <c:strRef>
              <c:f>Sheet1!$D$1</c:f>
              <c:strCache>
                <c:ptCount val="1"/>
                <c:pt idx="0">
                  <c:v>Shenzhen</c:v>
                </c:pt>
              </c:strCache>
            </c:strRef>
          </c:tx>
          <c:cat>
            <c:strRef>
              <c:f>Sheet1!$A$2:$A$5</c:f>
              <c:strCache>
                <c:ptCount val="3"/>
                <c:pt idx="0">
                  <c:v>Average salary of employee</c:v>
                </c:pt>
                <c:pt idx="1">
                  <c:v>Minimum wage standard</c:v>
                </c:pt>
                <c:pt idx="2">
                  <c:v>Per capita disposable income</c:v>
                </c:pt>
              </c:strCache>
            </c:strRef>
          </c:cat>
          <c:val>
            <c:numRef>
              <c:f>Sheet1!$D$2:$D$5</c:f>
              <c:numCache>
                <c:formatCode>General</c:formatCode>
                <c:ptCount val="4"/>
                <c:pt idx="0">
                  <c:v>6054</c:v>
                </c:pt>
                <c:pt idx="1">
                  <c:v>2030</c:v>
                </c:pt>
                <c:pt idx="2">
                  <c:v>3719</c:v>
                </c:pt>
              </c:numCache>
            </c:numRef>
          </c:val>
        </c:ser>
        <c:axId val="329405184"/>
        <c:axId val="329407488"/>
      </c:barChart>
      <c:catAx>
        <c:axId val="329405184"/>
        <c:scaling>
          <c:orientation val="minMax"/>
        </c:scaling>
        <c:axPos val="b"/>
        <c:tickLblPos val="nextTo"/>
        <c:crossAx val="329407488"/>
        <c:crosses val="autoZero"/>
        <c:auto val="1"/>
        <c:lblAlgn val="ctr"/>
        <c:lblOffset val="100"/>
      </c:catAx>
      <c:valAx>
        <c:axId val="329407488"/>
        <c:scaling>
          <c:orientation val="minMax"/>
        </c:scaling>
        <c:axPos val="l"/>
        <c:majorGridlines/>
        <c:numFmt formatCode="General" sourceLinked="1"/>
        <c:tickLblPos val="nextTo"/>
        <c:crossAx val="32940518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dLbls>
            <c:spPr>
              <a:noFill/>
              <a:ln>
                <a:noFill/>
              </a:ln>
              <a:effectLst/>
            </c:spPr>
            <c:txPr>
              <a:bodyPr/>
              <a:lstStyle/>
              <a:p>
                <a:pPr>
                  <a:defRPr baseline="0">
                    <a:latin typeface="Times New Roman" pitchFamily="18" charset="0"/>
                    <a:cs typeface="Times New Roman" pitchFamily="18" charset="0"/>
                  </a:defRPr>
                </a:pPr>
                <a:endParaRPr lang="zh-CN"/>
              </a:p>
            </c:txPr>
            <c:dLblPos val="t"/>
            <c:showVal val="1"/>
            <c:extLst xmlns:c16r2="http://schemas.microsoft.com/office/drawing/2015/06/chart">
              <c:ext xmlns:c15="http://schemas.microsoft.com/office/drawing/2012/chart" uri="{CE6537A1-D6FC-4f65-9D91-7224C49458BB}">
                <c15:showLeaderLines val="0"/>
              </c:ext>
            </c:extLst>
          </c:dLbls>
          <c:cat>
            <c:numRef>
              <c:f>房价走势图!$C$1:$M$1</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房价走势图!$C$2:$M$2</c:f>
              <c:numCache>
                <c:formatCode>General</c:formatCode>
                <c:ptCount val="11"/>
                <c:pt idx="0">
                  <c:v>6996</c:v>
                </c:pt>
                <c:pt idx="1">
                  <c:v>9190</c:v>
                </c:pt>
                <c:pt idx="2">
                  <c:v>13370</c:v>
                </c:pt>
                <c:pt idx="3">
                  <c:v>12823</c:v>
                </c:pt>
                <c:pt idx="4">
                  <c:v>14858</c:v>
                </c:pt>
                <c:pt idx="5">
                  <c:v>20297</c:v>
                </c:pt>
                <c:pt idx="6">
                  <c:v>19038</c:v>
                </c:pt>
                <c:pt idx="7">
                  <c:v>18848</c:v>
                </c:pt>
                <c:pt idx="8">
                  <c:v>21808</c:v>
                </c:pt>
                <c:pt idx="9">
                  <c:v>23955</c:v>
                </c:pt>
                <c:pt idx="10">
                  <c:v>32898</c:v>
                </c:pt>
              </c:numCache>
            </c:numRef>
          </c:val>
          <c:smooth val="1"/>
          <c:extLst xmlns:c16r2="http://schemas.microsoft.com/office/drawing/2015/06/chart">
            <c:ext xmlns:c16="http://schemas.microsoft.com/office/drawing/2014/chart" uri="{C3380CC4-5D6E-409C-BE32-E72D297353CC}">
              <c16:uniqueId val="{00000000-336F-4B9E-A7A8-27D7C8D30D90}"/>
            </c:ext>
          </c:extLst>
        </c:ser>
        <c:marker val="1"/>
        <c:axId val="338865152"/>
        <c:axId val="339770752"/>
      </c:lineChart>
      <c:catAx>
        <c:axId val="338865152"/>
        <c:scaling>
          <c:orientation val="minMax"/>
        </c:scaling>
        <c:axPos val="b"/>
        <c:numFmt formatCode="General" sourceLinked="1"/>
        <c:tickLblPos val="nextTo"/>
        <c:txPr>
          <a:bodyPr/>
          <a:lstStyle/>
          <a:p>
            <a:pPr>
              <a:defRPr baseline="0">
                <a:latin typeface="Times New Roman" pitchFamily="18" charset="0"/>
                <a:cs typeface="Times New Roman" pitchFamily="18" charset="0"/>
              </a:defRPr>
            </a:pPr>
            <a:endParaRPr lang="zh-CN"/>
          </a:p>
        </c:txPr>
        <c:crossAx val="339770752"/>
        <c:crosses val="autoZero"/>
        <c:auto val="1"/>
        <c:lblAlgn val="ctr"/>
        <c:lblOffset val="100"/>
      </c:catAx>
      <c:valAx>
        <c:axId val="33977075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zh-CN"/>
          </a:p>
        </c:txPr>
        <c:crossAx val="3388651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cat>
            <c:strRef>
              <c:f>Sheet1!$A$2:$A$3</c:f>
              <c:strCache>
                <c:ptCount val="2"/>
                <c:pt idx="0">
                  <c:v>Shenzhen</c:v>
                </c:pt>
                <c:pt idx="1">
                  <c:v>Developed Countries</c:v>
                </c:pt>
              </c:strCache>
            </c:strRef>
          </c:cat>
          <c:val>
            <c:numRef>
              <c:f>Sheet1!$B$2:$B$3</c:f>
              <c:numCache>
                <c:formatCode>0%</c:formatCode>
                <c:ptCount val="2"/>
                <c:pt idx="0" formatCode="0.00%">
                  <c:v>0.55200000000000005</c:v>
                </c:pt>
                <c:pt idx="1">
                  <c:v>0.4</c:v>
                </c:pt>
              </c:numCache>
            </c:numRef>
          </c:val>
        </c:ser>
        <c:axId val="385472768"/>
        <c:axId val="385884160"/>
      </c:barChart>
      <c:catAx>
        <c:axId val="385472768"/>
        <c:scaling>
          <c:orientation val="minMax"/>
        </c:scaling>
        <c:axPos val="b"/>
        <c:tickLblPos val="nextTo"/>
        <c:crossAx val="385884160"/>
        <c:crosses val="autoZero"/>
        <c:auto val="1"/>
        <c:lblAlgn val="ctr"/>
        <c:lblOffset val="100"/>
      </c:catAx>
      <c:valAx>
        <c:axId val="385884160"/>
        <c:scaling>
          <c:orientation val="minMax"/>
        </c:scaling>
        <c:axPos val="l"/>
        <c:majorGridlines/>
        <c:numFmt formatCode="0%" sourceLinked="0"/>
        <c:tickLblPos val="nextTo"/>
        <c:crossAx val="385472768"/>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10374</Characters>
  <Application>Microsoft Office Word</Application>
  <DocSecurity>0</DocSecurity>
  <Lines>86</Lines>
  <Paragraphs>24</Paragraphs>
  <ScaleCrop>false</ScaleCrop>
  <Company>china</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mliu</dc:creator>
  <cp:lastModifiedBy>mliu</cp:lastModifiedBy>
  <cp:revision>2</cp:revision>
  <dcterms:created xsi:type="dcterms:W3CDTF">2017-08-30T01:56:00Z</dcterms:created>
  <dcterms:modified xsi:type="dcterms:W3CDTF">2017-08-30T01:56:00Z</dcterms:modified>
</cp:coreProperties>
</file>